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Layout w:type="autofit"/>
        <w:tblCellMar>
          <w:top w:w="0" w:type="dxa"/>
          <w:left w:w="108" w:type="dxa"/>
          <w:bottom w:w="0" w:type="dxa"/>
          <w:right w:w="108" w:type="dxa"/>
        </w:tblCellMar>
      </w:tblPr>
      <w:tblGrid>
        <w:gridCol w:w="9570"/>
      </w:tblGrid>
      <w:tr w14:paraId="692B8168">
        <w:tblPrEx>
          <w:tblCellMar>
            <w:top w:w="0" w:type="dxa"/>
            <w:left w:w="108" w:type="dxa"/>
            <w:bottom w:w="0" w:type="dxa"/>
            <w:right w:w="108" w:type="dxa"/>
          </w:tblCellMar>
        </w:tblPrEx>
        <w:tc>
          <w:tcPr>
            <w:tcW w:w="9570" w:type="dxa"/>
          </w:tcPr>
          <w:p w14:paraId="7255B005">
            <w:pPr>
              <w:rPr>
                <w:rFonts w:eastAsia="Calibri"/>
                <w:b/>
                <w:bCs/>
                <w:sz w:val="32"/>
                <w:szCs w:val="32"/>
                <w:lang w:eastAsia="en-US"/>
              </w:rPr>
            </w:pPr>
            <w:r>
              <w:rPr>
                <w:b/>
                <w:bCs/>
                <w:sz w:val="32"/>
                <w:szCs w:val="32"/>
              </w:rPr>
              <w:t>ТЕРРИТОРИАЛЬНАЯ ИЗБИРАТЕЛЬНАЯ КОМИССИЯ</w:t>
            </w:r>
          </w:p>
          <w:p w14:paraId="178C7E58">
            <w:pPr>
              <w:pStyle w:val="38"/>
              <w:ind w:right="0"/>
              <w:jc w:val="center"/>
              <w:rPr>
                <w:rFonts w:ascii="Times New Roman" w:hAnsi="Times New Roman"/>
                <w:i/>
                <w:sz w:val="16"/>
                <w:szCs w:val="16"/>
              </w:rPr>
            </w:pPr>
            <w:r>
              <w:rPr>
                <w:rFonts w:ascii="Times New Roman" w:hAnsi="Times New Roman"/>
                <w:b/>
                <w:bCs/>
                <w:sz w:val="32"/>
                <w:szCs w:val="32"/>
              </w:rPr>
              <w:t>СЕЛИЖАРОВСКОГООКРУГА</w:t>
            </w:r>
          </w:p>
        </w:tc>
      </w:tr>
    </w:tbl>
    <w:p w14:paraId="27225EC3">
      <w:pPr>
        <w:spacing w:before="360" w:after="240"/>
        <w:rPr>
          <w:b/>
          <w:spacing w:val="60"/>
          <w:sz w:val="32"/>
          <w:szCs w:val="32"/>
        </w:rPr>
      </w:pPr>
      <w:r>
        <w:rPr>
          <w:b/>
          <w:spacing w:val="60"/>
          <w:sz w:val="32"/>
          <w:szCs w:val="32"/>
        </w:rPr>
        <w:t>ПОСТАНОВЛЕНИЕ</w:t>
      </w:r>
    </w:p>
    <w:tbl>
      <w:tblPr>
        <w:tblStyle w:val="11"/>
        <w:tblW w:w="0" w:type="auto"/>
        <w:tblInd w:w="0" w:type="dxa"/>
        <w:tblLayout w:type="autofit"/>
        <w:tblCellMar>
          <w:top w:w="0" w:type="dxa"/>
          <w:left w:w="108" w:type="dxa"/>
          <w:bottom w:w="0" w:type="dxa"/>
          <w:right w:w="108" w:type="dxa"/>
        </w:tblCellMar>
      </w:tblPr>
      <w:tblGrid>
        <w:gridCol w:w="3189"/>
        <w:gridCol w:w="3190"/>
        <w:gridCol w:w="1109"/>
        <w:gridCol w:w="2082"/>
      </w:tblGrid>
      <w:tr w14:paraId="512B1A5E">
        <w:tblPrEx>
          <w:tblCellMar>
            <w:top w:w="0" w:type="dxa"/>
            <w:left w:w="108" w:type="dxa"/>
            <w:bottom w:w="0" w:type="dxa"/>
            <w:right w:w="108" w:type="dxa"/>
          </w:tblCellMar>
        </w:tblPrEx>
        <w:trPr>
          <w:trHeight w:val="344" w:hRule="atLeast"/>
        </w:trPr>
        <w:tc>
          <w:tcPr>
            <w:tcW w:w="3189" w:type="dxa"/>
            <w:tcBorders>
              <w:top w:val="nil"/>
              <w:left w:val="nil"/>
              <w:bottom w:val="single" w:color="auto" w:sz="4" w:space="0"/>
              <w:right w:val="nil"/>
            </w:tcBorders>
            <w:vAlign w:val="bottom"/>
          </w:tcPr>
          <w:p w14:paraId="7E78743C">
            <w:pPr>
              <w:pStyle w:val="38"/>
              <w:ind w:right="0"/>
              <w:jc w:val="center"/>
              <w:rPr>
                <w:rFonts w:ascii="Times New Roman" w:hAnsi="Times New Roman"/>
                <w:bCs/>
                <w:sz w:val="28"/>
              </w:rPr>
            </w:pPr>
            <w:r>
              <w:rPr>
                <w:rFonts w:ascii="Times New Roman" w:hAnsi="Times New Roman"/>
                <w:bCs/>
                <w:sz w:val="28"/>
              </w:rPr>
              <w:t>1 июля 2025 г.</w:t>
            </w:r>
          </w:p>
        </w:tc>
        <w:tc>
          <w:tcPr>
            <w:tcW w:w="3190" w:type="dxa"/>
            <w:vAlign w:val="bottom"/>
          </w:tcPr>
          <w:p w14:paraId="4A23892E">
            <w:pPr>
              <w:pStyle w:val="38"/>
              <w:ind w:right="0"/>
              <w:jc w:val="center"/>
              <w:rPr>
                <w:rFonts w:ascii="Times New Roman" w:hAnsi="Times New Roman"/>
                <w:bCs/>
                <w:sz w:val="28"/>
              </w:rPr>
            </w:pPr>
          </w:p>
        </w:tc>
        <w:tc>
          <w:tcPr>
            <w:tcW w:w="1109" w:type="dxa"/>
            <w:vAlign w:val="bottom"/>
          </w:tcPr>
          <w:p w14:paraId="1E6911E9">
            <w:pPr>
              <w:pStyle w:val="38"/>
              <w:ind w:right="0"/>
              <w:jc w:val="center"/>
              <w:rPr>
                <w:rFonts w:ascii="Times New Roman" w:hAnsi="Times New Roman"/>
                <w:bCs/>
                <w:sz w:val="28"/>
              </w:rPr>
            </w:pPr>
            <w:r>
              <w:rPr>
                <w:rFonts w:ascii="Times New Roman" w:hAnsi="Times New Roman"/>
                <w:bCs/>
                <w:sz w:val="28"/>
              </w:rPr>
              <w:t>№</w:t>
            </w:r>
          </w:p>
        </w:tc>
        <w:tc>
          <w:tcPr>
            <w:tcW w:w="2082" w:type="dxa"/>
            <w:tcBorders>
              <w:top w:val="nil"/>
              <w:left w:val="nil"/>
              <w:bottom w:val="single" w:color="auto" w:sz="4" w:space="0"/>
              <w:right w:val="nil"/>
            </w:tcBorders>
            <w:vAlign w:val="bottom"/>
          </w:tcPr>
          <w:p w14:paraId="4E0DD33C">
            <w:pPr>
              <w:pStyle w:val="38"/>
              <w:ind w:right="0"/>
              <w:jc w:val="center"/>
              <w:rPr>
                <w:rFonts w:ascii="Times New Roman" w:hAnsi="Times New Roman"/>
                <w:bCs/>
                <w:sz w:val="28"/>
              </w:rPr>
            </w:pPr>
            <w:r>
              <w:rPr>
                <w:rFonts w:ascii="Times New Roman" w:hAnsi="Times New Roman"/>
                <w:bCs/>
                <w:sz w:val="28"/>
              </w:rPr>
              <w:t>33/155-5</w:t>
            </w:r>
          </w:p>
        </w:tc>
      </w:tr>
      <w:tr w14:paraId="0B392855">
        <w:tblPrEx>
          <w:tblCellMar>
            <w:top w:w="0" w:type="dxa"/>
            <w:left w:w="108" w:type="dxa"/>
            <w:bottom w:w="0" w:type="dxa"/>
            <w:right w:w="108" w:type="dxa"/>
          </w:tblCellMar>
        </w:tblPrEx>
        <w:tc>
          <w:tcPr>
            <w:tcW w:w="3189" w:type="dxa"/>
            <w:tcBorders>
              <w:top w:val="single" w:color="auto" w:sz="4" w:space="0"/>
              <w:left w:val="nil"/>
              <w:bottom w:val="nil"/>
              <w:right w:val="nil"/>
            </w:tcBorders>
          </w:tcPr>
          <w:p w14:paraId="7BD32655">
            <w:pPr>
              <w:pStyle w:val="38"/>
              <w:ind w:right="0"/>
              <w:jc w:val="center"/>
              <w:rPr>
                <w:rFonts w:ascii="Times New Roman" w:hAnsi="Times New Roman"/>
                <w:bCs/>
                <w:sz w:val="24"/>
                <w:szCs w:val="24"/>
              </w:rPr>
            </w:pPr>
          </w:p>
        </w:tc>
        <w:tc>
          <w:tcPr>
            <w:tcW w:w="3190" w:type="dxa"/>
          </w:tcPr>
          <w:p w14:paraId="1529D174">
            <w:pPr>
              <w:pStyle w:val="38"/>
              <w:ind w:right="0"/>
              <w:jc w:val="center"/>
              <w:rPr>
                <w:rFonts w:ascii="Times New Roman" w:hAnsi="Times New Roman"/>
                <w:bCs/>
                <w:sz w:val="24"/>
                <w:szCs w:val="24"/>
              </w:rPr>
            </w:pPr>
            <w:r>
              <w:rPr>
                <w:rFonts w:ascii="Times New Roman" w:hAnsi="Times New Roman"/>
                <w:bCs/>
                <w:sz w:val="24"/>
                <w:szCs w:val="24"/>
              </w:rPr>
              <w:t>пгт. Селижарово</w:t>
            </w:r>
          </w:p>
        </w:tc>
        <w:tc>
          <w:tcPr>
            <w:tcW w:w="3191" w:type="dxa"/>
            <w:gridSpan w:val="2"/>
          </w:tcPr>
          <w:p w14:paraId="3B94F745">
            <w:pPr>
              <w:pStyle w:val="38"/>
              <w:ind w:right="0"/>
              <w:jc w:val="center"/>
              <w:rPr>
                <w:rFonts w:ascii="Times New Roman" w:hAnsi="Times New Roman"/>
                <w:bCs/>
                <w:sz w:val="24"/>
                <w:szCs w:val="24"/>
              </w:rPr>
            </w:pPr>
          </w:p>
        </w:tc>
      </w:tr>
    </w:tbl>
    <w:p w14:paraId="4D2D025F">
      <w:pPr>
        <w:rPr>
          <w:b/>
        </w:rPr>
      </w:pPr>
      <w:r>
        <w:rPr>
          <w:b/>
        </w:rPr>
        <w:t xml:space="preserve">О формах удостоверений зарегистрированных кандидатов, доверенных лиц кандидатов, удостоверения об избрании депутатом Думы Селижаровского муниципального округа </w:t>
      </w:r>
    </w:p>
    <w:p w14:paraId="7F1F7286">
      <w:pPr>
        <w:rPr>
          <w:b/>
          <w:strike/>
          <w:szCs w:val="28"/>
        </w:rPr>
      </w:pPr>
      <w:r>
        <w:rPr>
          <w:b/>
        </w:rPr>
        <w:t xml:space="preserve">Тверской области </w:t>
      </w:r>
      <w:r>
        <w:rPr>
          <w:b/>
          <w:color w:val="000000" w:themeColor="text1"/>
        </w:rPr>
        <w:t>второго созыва</w:t>
      </w:r>
    </w:p>
    <w:p w14:paraId="5D7F3559">
      <w:pPr>
        <w:pStyle w:val="19"/>
        <w:ind w:firstLine="0"/>
        <w:jc w:val="center"/>
        <w:rPr>
          <w:strike/>
          <w:szCs w:val="28"/>
        </w:rPr>
      </w:pPr>
    </w:p>
    <w:p w14:paraId="409C061A">
      <w:pPr>
        <w:pStyle w:val="2"/>
        <w:spacing w:before="0" w:after="0" w:line="360" w:lineRule="auto"/>
        <w:ind w:firstLine="709"/>
        <w:jc w:val="both"/>
        <w:rPr>
          <w:rFonts w:cs="Times New Roman"/>
          <w:b w:val="0"/>
          <w:szCs w:val="28"/>
        </w:rPr>
      </w:pPr>
      <w:r>
        <w:rPr>
          <w:b w:val="0"/>
          <w:color w:val="000000" w:themeColor="text1"/>
        </w:rPr>
        <w:t xml:space="preserve">В соответствии со статьей </w:t>
      </w:r>
      <w:r>
        <w:rPr>
          <w:b w:val="0"/>
        </w:rPr>
        <w:t xml:space="preserve">26, </w:t>
      </w:r>
      <w:r>
        <w:rPr>
          <w:b w:val="0"/>
          <w:szCs w:val="28"/>
        </w:rPr>
        <w:t xml:space="preserve">пунктом 3 статьи 43 </w:t>
      </w:r>
      <w:r>
        <w:rPr>
          <w:b w:val="0"/>
          <w:bCs w:val="0"/>
          <w:szCs w:val="28"/>
        </w:rPr>
        <w:t>Федерального закона от 12.06.2002 №67-ФЗ «Об основных гарантиях избирательных прав и права на участие в референдуме граждан Российской Федерации»,</w:t>
      </w:r>
      <w:r>
        <w:rPr>
          <w:b w:val="0"/>
          <w:color w:val="000000" w:themeColor="text1"/>
          <w:szCs w:val="28"/>
        </w:rPr>
        <w:t>статьей22, пунктом 11 статьи 36, пунктом 3 статьи 40, статьей 69</w:t>
      </w:r>
      <w:r>
        <w:rPr>
          <w:b w:val="0"/>
          <w:szCs w:val="28"/>
        </w:rPr>
        <w:t xml:space="preserve">Избирательного кодекса Тверской области от 07.04.2003 года № 20-ЗО, на основаниипостановления избирательной комиссии Тверской области от22.04.2022 № 62/734-7 «О возложении полномочий по подготовке и проведению выборов в органы местного самоуправления, местного референдума Селижаровского муниципального округа Тверской области на территориальную избирательную комиссию Селижаровского округа», территориальная избирательная комиссия Селижаровского округа </w:t>
      </w:r>
      <w:r>
        <w:rPr>
          <w:spacing w:val="30"/>
        </w:rPr>
        <w:t>постановляет</w:t>
      </w:r>
      <w:r>
        <w:t>:</w:t>
      </w:r>
    </w:p>
    <w:p w14:paraId="3BE12B71">
      <w:pPr>
        <w:numPr>
          <w:ilvl w:val="0"/>
          <w:numId w:val="1"/>
        </w:numPr>
        <w:tabs>
          <w:tab w:val="left" w:pos="0"/>
        </w:tabs>
        <w:spacing w:line="360" w:lineRule="auto"/>
        <w:ind w:left="0" w:firstLine="708"/>
        <w:jc w:val="both"/>
        <w:rPr>
          <w:color w:val="000000" w:themeColor="text1"/>
          <w:szCs w:val="28"/>
        </w:rPr>
      </w:pPr>
      <w:r>
        <w:rPr>
          <w:szCs w:val="28"/>
        </w:rPr>
        <w:t xml:space="preserve">Утвердить </w:t>
      </w:r>
      <w:r>
        <w:rPr>
          <w:color w:val="000000" w:themeColor="text1"/>
          <w:szCs w:val="28"/>
        </w:rPr>
        <w:t xml:space="preserve">формы удостоверений: </w:t>
      </w:r>
    </w:p>
    <w:p w14:paraId="50EEFF9E">
      <w:pPr>
        <w:tabs>
          <w:tab w:val="left" w:pos="0"/>
        </w:tabs>
        <w:spacing w:line="360" w:lineRule="auto"/>
        <w:ind w:firstLine="709"/>
        <w:jc w:val="both"/>
        <w:rPr>
          <w:szCs w:val="28"/>
        </w:rPr>
      </w:pPr>
      <w:r>
        <w:rPr>
          <w:szCs w:val="28"/>
        </w:rPr>
        <w:t>- зарегистрированного кандидата в депутаты Думы Селижаровского муниципального округа Тверской области второго созыва (приложение№1)</w:t>
      </w:r>
      <w:r>
        <w:rPr>
          <w:color w:val="000000" w:themeColor="text1"/>
          <w:szCs w:val="28"/>
        </w:rPr>
        <w:t>;</w:t>
      </w:r>
    </w:p>
    <w:p w14:paraId="5B5DF0FB">
      <w:pPr>
        <w:spacing w:line="360" w:lineRule="auto"/>
        <w:ind w:left="142" w:firstLine="709"/>
        <w:jc w:val="both"/>
        <w:rPr>
          <w:color w:val="000000" w:themeColor="text1"/>
        </w:rPr>
      </w:pPr>
      <w:r>
        <w:rPr>
          <w:strike/>
          <w:szCs w:val="28"/>
        </w:rPr>
        <w:t>-</w:t>
      </w:r>
      <w:r>
        <w:rPr>
          <w:szCs w:val="28"/>
        </w:rPr>
        <w:t>доверенного лица кандидата в депутаты Думы Селижаровского муниципального округа Тверской области второго созыва (приложение №2)</w:t>
      </w:r>
      <w:r>
        <w:rPr>
          <w:color w:val="000000" w:themeColor="text1"/>
          <w:szCs w:val="28"/>
        </w:rPr>
        <w:t>;</w:t>
      </w:r>
    </w:p>
    <w:p w14:paraId="0D017C35">
      <w:pPr>
        <w:tabs>
          <w:tab w:val="left" w:pos="0"/>
        </w:tabs>
        <w:spacing w:line="360" w:lineRule="auto"/>
        <w:jc w:val="both"/>
      </w:pPr>
      <w:r>
        <w:t xml:space="preserve">          - об избрании депутатом Думы Селижаровского муниципального округа Тверской области второго созыва (приложение № 3).</w:t>
      </w:r>
    </w:p>
    <w:p w14:paraId="237AFBF8">
      <w:pPr>
        <w:numPr>
          <w:ilvl w:val="0"/>
          <w:numId w:val="1"/>
        </w:numPr>
        <w:spacing w:line="360" w:lineRule="auto"/>
        <w:ind w:left="0" w:firstLine="709"/>
        <w:jc w:val="both"/>
      </w:pPr>
      <w:r>
        <w:rPr>
          <w:szCs w:val="28"/>
        </w:rPr>
        <w:t>Направить настоящее постановление в участковые избирательные комиссии избирательных участков №№ 716-736 Селижаровского муниципального округа Тверской области.</w:t>
      </w:r>
    </w:p>
    <w:p w14:paraId="27176752">
      <w:pPr>
        <w:numPr>
          <w:ilvl w:val="0"/>
          <w:numId w:val="1"/>
        </w:numPr>
        <w:spacing w:line="360" w:lineRule="auto"/>
        <w:ind w:left="0" w:firstLine="709"/>
        <w:jc w:val="both"/>
      </w:pPr>
      <w:r>
        <w:rPr>
          <w:color w:val="000000"/>
          <w:szCs w:val="28"/>
        </w:rPr>
        <w:t>Разместить настоящее постановление на сайте территориальной избирательной комиссии Селижаровского округа в информационно-телекоммуникационной сети Интернет.</w:t>
      </w:r>
    </w:p>
    <w:p w14:paraId="6CCEE2FC">
      <w:pPr>
        <w:spacing w:line="360" w:lineRule="auto"/>
        <w:ind w:left="709"/>
        <w:jc w:val="both"/>
        <w:rPr>
          <w:color w:val="000000"/>
          <w:szCs w:val="28"/>
        </w:rPr>
      </w:pPr>
    </w:p>
    <w:tbl>
      <w:tblPr>
        <w:tblStyle w:val="11"/>
        <w:tblW w:w="9780" w:type="dxa"/>
        <w:tblInd w:w="-132" w:type="dxa"/>
        <w:tblLayout w:type="autofit"/>
        <w:tblCellMar>
          <w:top w:w="0" w:type="dxa"/>
          <w:left w:w="108" w:type="dxa"/>
          <w:bottom w:w="0" w:type="dxa"/>
          <w:right w:w="108" w:type="dxa"/>
        </w:tblCellMar>
      </w:tblPr>
      <w:tblGrid>
        <w:gridCol w:w="5042"/>
        <w:gridCol w:w="4738"/>
      </w:tblGrid>
      <w:tr w14:paraId="5FDB945C">
        <w:tc>
          <w:tcPr>
            <w:tcW w:w="5042" w:type="dxa"/>
            <w:vAlign w:val="bottom"/>
          </w:tcPr>
          <w:p w14:paraId="75CCED62">
            <w:pPr>
              <w:rPr>
                <w:szCs w:val="28"/>
              </w:rPr>
            </w:pPr>
            <w:r>
              <w:rPr>
                <w:szCs w:val="28"/>
              </w:rPr>
              <w:t>Председатель</w:t>
            </w:r>
          </w:p>
          <w:p w14:paraId="21AE4F2F">
            <w:pPr>
              <w:autoSpaceDE w:val="0"/>
              <w:autoSpaceDN w:val="0"/>
              <w:adjustRightInd w:val="0"/>
              <w:rPr>
                <w:color w:val="000000"/>
                <w:szCs w:val="28"/>
              </w:rPr>
            </w:pPr>
            <w:r>
              <w:rPr>
                <w:szCs w:val="28"/>
              </w:rPr>
              <w:t>территориальной избирательной комиссии Селижаровскогоокруга</w:t>
            </w:r>
          </w:p>
        </w:tc>
        <w:tc>
          <w:tcPr>
            <w:tcW w:w="4738" w:type="dxa"/>
            <w:vAlign w:val="bottom"/>
          </w:tcPr>
          <w:p w14:paraId="608D1DC0">
            <w:pPr>
              <w:autoSpaceDE w:val="0"/>
              <w:autoSpaceDN w:val="0"/>
              <w:adjustRightInd w:val="0"/>
              <w:jc w:val="right"/>
              <w:rPr>
                <w:color w:val="000000"/>
                <w:szCs w:val="28"/>
              </w:rPr>
            </w:pPr>
            <w:r>
              <w:rPr>
                <w:color w:val="000000"/>
                <w:szCs w:val="28"/>
              </w:rPr>
              <w:t>Г.А. Кузичева</w:t>
            </w:r>
          </w:p>
        </w:tc>
      </w:tr>
      <w:tr w14:paraId="4B1673DD">
        <w:tblPrEx>
          <w:tblCellMar>
            <w:top w:w="0" w:type="dxa"/>
            <w:left w:w="108" w:type="dxa"/>
            <w:bottom w:w="0" w:type="dxa"/>
            <w:right w:w="108" w:type="dxa"/>
          </w:tblCellMar>
        </w:tblPrEx>
        <w:tc>
          <w:tcPr>
            <w:tcW w:w="5042" w:type="dxa"/>
          </w:tcPr>
          <w:p w14:paraId="316DAC43">
            <w:pPr>
              <w:autoSpaceDE w:val="0"/>
              <w:autoSpaceDN w:val="0"/>
              <w:adjustRightInd w:val="0"/>
              <w:rPr>
                <w:color w:val="000000"/>
                <w:szCs w:val="28"/>
              </w:rPr>
            </w:pPr>
          </w:p>
        </w:tc>
        <w:tc>
          <w:tcPr>
            <w:tcW w:w="4738" w:type="dxa"/>
          </w:tcPr>
          <w:p w14:paraId="08D255E1">
            <w:pPr>
              <w:autoSpaceDE w:val="0"/>
              <w:autoSpaceDN w:val="0"/>
              <w:adjustRightInd w:val="0"/>
              <w:jc w:val="both"/>
              <w:rPr>
                <w:color w:val="000000"/>
                <w:szCs w:val="28"/>
              </w:rPr>
            </w:pPr>
          </w:p>
        </w:tc>
      </w:tr>
      <w:tr w14:paraId="162A877C">
        <w:tc>
          <w:tcPr>
            <w:tcW w:w="5042" w:type="dxa"/>
            <w:vAlign w:val="bottom"/>
          </w:tcPr>
          <w:p w14:paraId="35891FFC">
            <w:pPr>
              <w:rPr>
                <w:szCs w:val="28"/>
              </w:rPr>
            </w:pPr>
            <w:r>
              <w:rPr>
                <w:szCs w:val="28"/>
              </w:rPr>
              <w:t>Секретарь</w:t>
            </w:r>
          </w:p>
          <w:p w14:paraId="54331FCF">
            <w:pPr>
              <w:autoSpaceDE w:val="0"/>
              <w:autoSpaceDN w:val="0"/>
              <w:adjustRightInd w:val="0"/>
              <w:rPr>
                <w:color w:val="000000"/>
                <w:szCs w:val="28"/>
              </w:rPr>
            </w:pPr>
            <w:r>
              <w:rPr>
                <w:szCs w:val="28"/>
              </w:rPr>
              <w:t>территориальной избирательной комиссии Селижаровскогоокруга</w:t>
            </w:r>
          </w:p>
        </w:tc>
        <w:tc>
          <w:tcPr>
            <w:tcW w:w="4738" w:type="dxa"/>
            <w:vAlign w:val="bottom"/>
          </w:tcPr>
          <w:p w14:paraId="75E67783">
            <w:pPr>
              <w:autoSpaceDE w:val="0"/>
              <w:autoSpaceDN w:val="0"/>
              <w:adjustRightInd w:val="0"/>
              <w:jc w:val="right"/>
              <w:rPr>
                <w:color w:val="000000"/>
                <w:szCs w:val="28"/>
              </w:rPr>
            </w:pPr>
            <w:r>
              <w:rPr>
                <w:color w:val="000000"/>
                <w:szCs w:val="28"/>
              </w:rPr>
              <w:t>О.Ю. Цветкова</w:t>
            </w:r>
          </w:p>
        </w:tc>
      </w:tr>
    </w:tbl>
    <w:p w14:paraId="27D4A52A">
      <w:pPr>
        <w:spacing w:line="360" w:lineRule="auto"/>
        <w:ind w:left="709"/>
        <w:jc w:val="both"/>
      </w:pPr>
    </w:p>
    <w:p w14:paraId="1A5CA1C8">
      <w:pPr>
        <w:sectPr>
          <w:pgSz w:w="11906" w:h="16838"/>
          <w:pgMar w:top="1134" w:right="850" w:bottom="1134" w:left="1701" w:header="708" w:footer="708" w:gutter="0"/>
          <w:cols w:space="708" w:num="1"/>
          <w:docGrid w:linePitch="360" w:charSpace="0"/>
        </w:sectPr>
      </w:pPr>
    </w:p>
    <w:p w14:paraId="1C23D45C">
      <w:pPr>
        <w:suppressAutoHyphens/>
        <w:ind w:left="5103"/>
        <w:rPr>
          <w:kern w:val="2"/>
          <w:szCs w:val="28"/>
        </w:rPr>
      </w:pPr>
      <w:r>
        <w:rPr>
          <w:kern w:val="2"/>
          <w:szCs w:val="28"/>
        </w:rPr>
        <w:t>Приложение № 1</w:t>
      </w:r>
    </w:p>
    <w:p w14:paraId="301494B3">
      <w:pPr>
        <w:suppressAutoHyphens/>
        <w:ind w:left="5103"/>
        <w:rPr>
          <w:kern w:val="2"/>
          <w:szCs w:val="28"/>
        </w:rPr>
      </w:pPr>
      <w:r>
        <w:rPr>
          <w:kern w:val="2"/>
          <w:szCs w:val="28"/>
        </w:rPr>
        <w:t>к постановлению территориальной</w:t>
      </w:r>
    </w:p>
    <w:p w14:paraId="21EDB9C2">
      <w:pPr>
        <w:suppressAutoHyphens/>
        <w:ind w:left="5103"/>
        <w:rPr>
          <w:kern w:val="2"/>
          <w:szCs w:val="28"/>
        </w:rPr>
      </w:pPr>
      <w:r>
        <w:rPr>
          <w:kern w:val="2"/>
          <w:szCs w:val="28"/>
        </w:rPr>
        <w:t>избирательной комиссии Селижаровскогоокруга</w:t>
      </w:r>
    </w:p>
    <w:p w14:paraId="17C93F69">
      <w:pPr>
        <w:suppressAutoHyphens/>
        <w:ind w:left="5103"/>
        <w:rPr>
          <w:kern w:val="2"/>
          <w:szCs w:val="28"/>
        </w:rPr>
      </w:pPr>
      <w:r>
        <w:rPr>
          <w:kern w:val="2"/>
          <w:szCs w:val="28"/>
        </w:rPr>
        <w:t>от 1 июля 2025 г. №33/155-5</w:t>
      </w:r>
    </w:p>
    <w:p w14:paraId="6DBA0DD9">
      <w:pPr>
        <w:suppressAutoHyphens/>
        <w:ind w:left="5103"/>
        <w:rPr>
          <w:color w:val="000000" w:themeColor="text1"/>
          <w:kern w:val="2"/>
          <w:szCs w:val="28"/>
        </w:rPr>
      </w:pPr>
      <w:r>
        <w:rPr>
          <w:color w:val="000000" w:themeColor="text1"/>
          <w:kern w:val="2"/>
          <w:szCs w:val="28"/>
        </w:rPr>
        <w:t>(форма)</w:t>
      </w:r>
    </w:p>
    <w:p w14:paraId="5BF13263">
      <w:pPr>
        <w:suppressAutoHyphens/>
        <w:jc w:val="right"/>
        <w:rPr>
          <w:kern w:val="2"/>
          <w:sz w:val="20"/>
          <w:szCs w:val="20"/>
        </w:rPr>
      </w:pPr>
    </w:p>
    <w:p w14:paraId="43EC7AC9">
      <w:pPr>
        <w:suppressAutoHyphens/>
        <w:rPr>
          <w:kern w:val="2"/>
          <w:szCs w:val="28"/>
        </w:rPr>
      </w:pPr>
      <w:r>
        <w:rPr>
          <w:color w:val="000000" w:themeColor="text1"/>
          <w:kern w:val="2"/>
          <w:szCs w:val="28"/>
        </w:rPr>
        <w:t xml:space="preserve">Удостоверение зарегистрированного кандидата в депутаты </w:t>
      </w:r>
      <w:r>
        <w:rPr>
          <w:color w:val="000000" w:themeColor="text1"/>
        </w:rPr>
        <w:t>Думы Селижаровского муниципального округа Тверской области второго созыв</w:t>
      </w:r>
      <w:r>
        <w:t>а</w:t>
      </w:r>
    </w:p>
    <w:p w14:paraId="3863DC99">
      <w:pPr>
        <w:suppressAutoHyphens/>
        <w:rPr>
          <w:szCs w:val="28"/>
        </w:rPr>
      </w:pPr>
    </w:p>
    <w:p w14:paraId="255E0EB5">
      <w:pPr>
        <w:suppressAutoHyphens/>
        <w:rPr>
          <w:kern w:val="2"/>
          <w:szCs w:val="28"/>
        </w:rPr>
      </w:pPr>
    </w:p>
    <w:tbl>
      <w:tblPr>
        <w:tblStyle w:val="11"/>
        <w:tblW w:w="0" w:type="auto"/>
        <w:jc w:val="center"/>
        <w:tblLayout w:type="fixed"/>
        <w:tblCellMar>
          <w:top w:w="0" w:type="dxa"/>
          <w:left w:w="71" w:type="dxa"/>
          <w:bottom w:w="0" w:type="dxa"/>
          <w:right w:w="71" w:type="dxa"/>
        </w:tblCellMar>
      </w:tblPr>
      <w:tblGrid>
        <w:gridCol w:w="2480"/>
        <w:gridCol w:w="2811"/>
        <w:gridCol w:w="2077"/>
      </w:tblGrid>
      <w:tr w14:paraId="7DE0EFBA">
        <w:tblPrEx>
          <w:tblCellMar>
            <w:top w:w="0" w:type="dxa"/>
            <w:left w:w="71" w:type="dxa"/>
            <w:bottom w:w="0" w:type="dxa"/>
            <w:right w:w="71" w:type="dxa"/>
          </w:tblCellMar>
        </w:tblPrEx>
        <w:trPr>
          <w:cantSplit/>
          <w:trHeight w:val="510" w:hRule="atLeast"/>
          <w:jc w:val="center"/>
        </w:trPr>
        <w:tc>
          <w:tcPr>
            <w:tcW w:w="7368" w:type="dxa"/>
            <w:gridSpan w:val="3"/>
            <w:tcBorders>
              <w:top w:val="single" w:color="000000" w:sz="4" w:space="0"/>
              <w:left w:val="single" w:color="000000" w:sz="2" w:space="0"/>
              <w:bottom w:val="nil"/>
              <w:right w:val="single" w:color="000000" w:sz="2" w:space="0"/>
            </w:tcBorders>
            <w:vAlign w:val="center"/>
          </w:tcPr>
          <w:p w14:paraId="5442FC96">
            <w:pPr>
              <w:suppressAutoHyphens/>
              <w:rPr>
                <w:b/>
                <w:kern w:val="2"/>
                <w:sz w:val="22"/>
                <w:szCs w:val="22"/>
              </w:rPr>
            </w:pPr>
          </w:p>
          <w:p w14:paraId="13A5E63D">
            <w:pPr>
              <w:suppressAutoHyphens/>
              <w:rPr>
                <w:b/>
                <w:kern w:val="2"/>
                <w:sz w:val="22"/>
                <w:szCs w:val="22"/>
              </w:rPr>
            </w:pPr>
            <w:r>
              <w:rPr>
                <w:b/>
                <w:kern w:val="2"/>
                <w:sz w:val="22"/>
                <w:szCs w:val="22"/>
              </w:rPr>
              <w:t xml:space="preserve">Выборы депутатов </w:t>
            </w:r>
            <w:r>
              <w:rPr>
                <w:b/>
                <w:sz w:val="22"/>
                <w:szCs w:val="22"/>
              </w:rPr>
              <w:t>Думы Селижаровского муниципального округа Тверской области второго созыва 14 сентября 2025 года</w:t>
            </w:r>
          </w:p>
          <w:p w14:paraId="0F5398F8">
            <w:pPr>
              <w:suppressAutoHyphens/>
              <w:rPr>
                <w:kern w:val="2"/>
                <w:sz w:val="20"/>
                <w:szCs w:val="20"/>
              </w:rPr>
            </w:pPr>
          </w:p>
          <w:p w14:paraId="67416AF7">
            <w:pPr>
              <w:suppressAutoHyphens/>
              <w:rPr>
                <w:b/>
                <w:kern w:val="2"/>
                <w:sz w:val="22"/>
                <w:szCs w:val="22"/>
              </w:rPr>
            </w:pPr>
            <w:r>
              <w:rPr>
                <w:kern w:val="2"/>
                <w:sz w:val="22"/>
                <w:szCs w:val="22"/>
              </w:rPr>
              <w:t>У Д О С Т О В Е Р Е Н И Е  № ___</w:t>
            </w:r>
          </w:p>
        </w:tc>
      </w:tr>
      <w:tr w14:paraId="30027C0B">
        <w:tblPrEx>
          <w:tblCellMar>
            <w:top w:w="0" w:type="dxa"/>
            <w:left w:w="71" w:type="dxa"/>
            <w:bottom w:w="0" w:type="dxa"/>
            <w:right w:w="71" w:type="dxa"/>
          </w:tblCellMar>
        </w:tblPrEx>
        <w:trPr>
          <w:cantSplit/>
          <w:trHeight w:val="703" w:hRule="atLeast"/>
          <w:jc w:val="center"/>
        </w:trPr>
        <w:tc>
          <w:tcPr>
            <w:tcW w:w="7368" w:type="dxa"/>
            <w:gridSpan w:val="3"/>
            <w:tcBorders>
              <w:top w:val="nil"/>
              <w:left w:val="single" w:color="000000" w:sz="2" w:space="0"/>
              <w:bottom w:val="nil"/>
              <w:right w:val="single" w:color="000000" w:sz="2" w:space="0"/>
            </w:tcBorders>
          </w:tcPr>
          <w:p w14:paraId="7F4DE253">
            <w:pPr>
              <w:suppressAutoHyphens/>
              <w:rPr>
                <w:b/>
                <w:kern w:val="2"/>
                <w:sz w:val="20"/>
                <w:szCs w:val="20"/>
              </w:rPr>
            </w:pPr>
          </w:p>
          <w:p w14:paraId="72A4A26C">
            <w:pPr>
              <w:suppressAutoHyphens/>
              <w:rPr>
                <w:kern w:val="2"/>
                <w:sz w:val="10"/>
                <w:szCs w:val="22"/>
              </w:rPr>
            </w:pPr>
            <w:r>
              <w:rPr>
                <w:kern w:val="2"/>
                <w:sz w:val="18"/>
                <w:szCs w:val="20"/>
              </w:rPr>
              <w:t>_______________________________________________________</w:t>
            </w:r>
          </w:p>
          <w:p w14:paraId="0755C011">
            <w:pPr>
              <w:suppressAutoHyphens/>
              <w:rPr>
                <w:kern w:val="2"/>
                <w:sz w:val="18"/>
                <w:szCs w:val="20"/>
              </w:rPr>
            </w:pPr>
            <w:r>
              <w:rPr>
                <w:kern w:val="2"/>
                <w:sz w:val="10"/>
                <w:szCs w:val="22"/>
              </w:rPr>
              <w:t>(фамилия)</w:t>
            </w:r>
          </w:p>
        </w:tc>
      </w:tr>
      <w:tr w14:paraId="2B234A5C">
        <w:tblPrEx>
          <w:tblCellMar>
            <w:top w:w="0" w:type="dxa"/>
            <w:left w:w="71" w:type="dxa"/>
            <w:bottom w:w="0" w:type="dxa"/>
            <w:right w:w="71" w:type="dxa"/>
          </w:tblCellMar>
        </w:tblPrEx>
        <w:trPr>
          <w:cantSplit/>
          <w:trHeight w:val="329" w:hRule="atLeast"/>
          <w:jc w:val="center"/>
        </w:trPr>
        <w:tc>
          <w:tcPr>
            <w:tcW w:w="7368" w:type="dxa"/>
            <w:gridSpan w:val="3"/>
            <w:tcBorders>
              <w:top w:val="nil"/>
              <w:left w:val="single" w:color="000000" w:sz="2" w:space="0"/>
              <w:bottom w:val="nil"/>
              <w:right w:val="single" w:color="000000" w:sz="2" w:space="0"/>
            </w:tcBorders>
          </w:tcPr>
          <w:p w14:paraId="4BEB1A6D">
            <w:pPr>
              <w:suppressAutoHyphens/>
              <w:rPr>
                <w:kern w:val="2"/>
                <w:sz w:val="10"/>
                <w:szCs w:val="22"/>
              </w:rPr>
            </w:pPr>
            <w:r>
              <w:rPr>
                <w:kern w:val="2"/>
                <w:sz w:val="18"/>
                <w:szCs w:val="20"/>
              </w:rPr>
              <w:t>______________________________________________________ ,</w:t>
            </w:r>
          </w:p>
          <w:p w14:paraId="3CDDBD40">
            <w:pPr>
              <w:suppressAutoHyphens/>
              <w:rPr>
                <w:b/>
                <w:kern w:val="2"/>
                <w:sz w:val="20"/>
                <w:szCs w:val="20"/>
              </w:rPr>
            </w:pPr>
            <w:r>
              <w:rPr>
                <w:kern w:val="2"/>
                <w:sz w:val="10"/>
                <w:szCs w:val="22"/>
              </w:rPr>
              <w:t>(имя, отчество)</w:t>
            </w:r>
          </w:p>
          <w:p w14:paraId="4649D213">
            <w:pPr>
              <w:suppressAutoHyphens/>
              <w:ind w:hanging="17"/>
              <w:rPr>
                <w:b/>
                <w:kern w:val="2"/>
                <w:sz w:val="20"/>
                <w:szCs w:val="20"/>
              </w:rPr>
            </w:pPr>
          </w:p>
          <w:p w14:paraId="79AD907B">
            <w:pPr>
              <w:suppressAutoHyphens/>
              <w:ind w:hanging="17"/>
              <w:rPr>
                <w:b/>
                <w:kern w:val="2"/>
                <w:sz w:val="20"/>
                <w:szCs w:val="20"/>
              </w:rPr>
            </w:pPr>
          </w:p>
        </w:tc>
      </w:tr>
      <w:tr w14:paraId="533E2837">
        <w:tblPrEx>
          <w:tblCellMar>
            <w:top w:w="0" w:type="dxa"/>
            <w:left w:w="71" w:type="dxa"/>
            <w:bottom w:w="0" w:type="dxa"/>
            <w:right w:w="71" w:type="dxa"/>
          </w:tblCellMar>
        </w:tblPrEx>
        <w:trPr>
          <w:trHeight w:val="574" w:hRule="atLeast"/>
          <w:jc w:val="center"/>
        </w:trPr>
        <w:tc>
          <w:tcPr>
            <w:tcW w:w="7368" w:type="dxa"/>
            <w:gridSpan w:val="3"/>
            <w:tcBorders>
              <w:top w:val="nil"/>
              <w:left w:val="single" w:color="000000" w:sz="2" w:space="0"/>
              <w:bottom w:val="nil"/>
              <w:right w:val="single" w:color="000000" w:sz="2" w:space="0"/>
            </w:tcBorders>
          </w:tcPr>
          <w:p w14:paraId="32699227">
            <w:pPr>
              <w:suppressAutoHyphens/>
              <w:rPr>
                <w:kern w:val="2"/>
                <w:sz w:val="24"/>
              </w:rPr>
            </w:pPr>
            <w:r>
              <w:rPr>
                <w:bCs/>
                <w:kern w:val="2"/>
                <w:sz w:val="24"/>
              </w:rPr>
              <w:t xml:space="preserve">является </w:t>
            </w:r>
            <w:r>
              <w:rPr>
                <w:bCs/>
                <w:color w:val="000000" w:themeColor="text1"/>
                <w:kern w:val="2"/>
                <w:sz w:val="24"/>
              </w:rPr>
              <w:t>зарегистрированным к</w:t>
            </w:r>
            <w:r>
              <w:rPr>
                <w:bCs/>
                <w:kern w:val="2"/>
                <w:sz w:val="24"/>
              </w:rPr>
              <w:t xml:space="preserve">андидатом в депутаты </w:t>
            </w:r>
            <w:r>
              <w:rPr>
                <w:sz w:val="24"/>
              </w:rPr>
              <w:t>Думы Селижаровского муниципального округа Тверской области второго созыва</w:t>
            </w:r>
            <w:r>
              <w:rPr>
                <w:bCs/>
                <w:kern w:val="2"/>
                <w:sz w:val="24"/>
              </w:rPr>
              <w:t xml:space="preserve"> по Селижаровскому четырехмандатному избирательному округу №____</w:t>
            </w:r>
          </w:p>
        </w:tc>
      </w:tr>
      <w:tr w14:paraId="08BFA0D9">
        <w:tblPrEx>
          <w:tblCellMar>
            <w:top w:w="0" w:type="dxa"/>
            <w:left w:w="71" w:type="dxa"/>
            <w:bottom w:w="0" w:type="dxa"/>
            <w:right w:w="71" w:type="dxa"/>
          </w:tblCellMar>
        </w:tblPrEx>
        <w:trPr>
          <w:cantSplit/>
          <w:trHeight w:val="616" w:hRule="atLeast"/>
          <w:jc w:val="center"/>
        </w:trPr>
        <w:tc>
          <w:tcPr>
            <w:tcW w:w="2480" w:type="dxa"/>
            <w:vMerge w:val="restart"/>
            <w:tcBorders>
              <w:top w:val="nil"/>
              <w:left w:val="single" w:color="000000" w:sz="2" w:space="0"/>
              <w:bottom w:val="nil"/>
              <w:right w:val="nil"/>
            </w:tcBorders>
            <w:vAlign w:val="bottom"/>
          </w:tcPr>
          <w:p w14:paraId="0ADCAF1B">
            <w:pPr>
              <w:suppressAutoHyphens/>
              <w:rPr>
                <w:i/>
                <w:kern w:val="2"/>
                <w:sz w:val="16"/>
                <w:szCs w:val="20"/>
              </w:rPr>
            </w:pPr>
            <w:r>
              <w:rPr>
                <w:i/>
                <w:iCs/>
                <w:kern w:val="2"/>
                <w:sz w:val="18"/>
                <w:szCs w:val="20"/>
              </w:rPr>
              <w:t>Председатель территориальной избирательной комиссии Селижаровского округа</w:t>
            </w:r>
          </w:p>
        </w:tc>
        <w:tc>
          <w:tcPr>
            <w:tcW w:w="2811" w:type="dxa"/>
            <w:tcBorders>
              <w:top w:val="nil"/>
              <w:left w:val="nil"/>
              <w:bottom w:val="single" w:color="000000" w:sz="4" w:space="0"/>
              <w:right w:val="nil"/>
            </w:tcBorders>
            <w:vAlign w:val="center"/>
          </w:tcPr>
          <w:p w14:paraId="2E279BAF">
            <w:pPr>
              <w:suppressAutoHyphens/>
              <w:rPr>
                <w:kern w:val="2"/>
                <w:sz w:val="14"/>
                <w:szCs w:val="20"/>
              </w:rPr>
            </w:pPr>
            <w:r>
              <w:rPr>
                <w:kern w:val="2"/>
                <w:sz w:val="14"/>
                <w:szCs w:val="20"/>
              </w:rPr>
              <w:t xml:space="preserve">                 </w:t>
            </w:r>
          </w:p>
          <w:p w14:paraId="26A75493">
            <w:pPr>
              <w:suppressAutoHyphens/>
              <w:rPr>
                <w:kern w:val="2"/>
                <w:sz w:val="14"/>
                <w:szCs w:val="20"/>
              </w:rPr>
            </w:pPr>
          </w:p>
          <w:p w14:paraId="0049B36D">
            <w:pPr>
              <w:suppressAutoHyphens/>
              <w:rPr>
                <w:kern w:val="2"/>
                <w:sz w:val="14"/>
                <w:szCs w:val="20"/>
              </w:rPr>
            </w:pPr>
            <w:r>
              <w:rPr>
                <w:kern w:val="2"/>
                <w:sz w:val="14"/>
                <w:szCs w:val="20"/>
              </w:rPr>
              <w:t xml:space="preserve">                                   </w:t>
            </w:r>
          </w:p>
          <w:p w14:paraId="184FEA70">
            <w:pPr>
              <w:suppressAutoHyphens/>
              <w:rPr>
                <w:i/>
                <w:kern w:val="2"/>
                <w:sz w:val="16"/>
                <w:szCs w:val="20"/>
              </w:rPr>
            </w:pPr>
            <w:r>
              <w:rPr>
                <w:kern w:val="2"/>
                <w:sz w:val="14"/>
                <w:szCs w:val="20"/>
              </w:rPr>
              <w:t xml:space="preserve">                                               Г.А.Кузичева</w:t>
            </w:r>
          </w:p>
        </w:tc>
        <w:tc>
          <w:tcPr>
            <w:tcW w:w="2077" w:type="dxa"/>
            <w:vMerge w:val="restart"/>
            <w:tcBorders>
              <w:top w:val="nil"/>
              <w:left w:val="nil"/>
              <w:bottom w:val="nil"/>
              <w:right w:val="single" w:color="000000" w:sz="2" w:space="0"/>
            </w:tcBorders>
            <w:vAlign w:val="bottom"/>
          </w:tcPr>
          <w:p w14:paraId="299B3CA2">
            <w:pPr>
              <w:suppressAutoHyphens/>
              <w:rPr>
                <w:i/>
                <w:iCs/>
                <w:kern w:val="2"/>
                <w:sz w:val="16"/>
                <w:szCs w:val="20"/>
              </w:rPr>
            </w:pPr>
            <w:r>
              <w:rPr>
                <w:bCs/>
                <w:kern w:val="2"/>
                <w:sz w:val="16"/>
                <w:szCs w:val="20"/>
              </w:rPr>
              <w:t>________   2025 г.</w:t>
            </w:r>
          </w:p>
          <w:p w14:paraId="1207F79B">
            <w:pPr>
              <w:suppressAutoHyphens/>
              <w:spacing w:line="120" w:lineRule="exact"/>
              <w:rPr>
                <w:kern w:val="2"/>
                <w:sz w:val="16"/>
                <w:szCs w:val="20"/>
              </w:rPr>
            </w:pPr>
            <w:r>
              <w:rPr>
                <w:i/>
                <w:iCs/>
                <w:kern w:val="2"/>
                <w:sz w:val="16"/>
                <w:szCs w:val="20"/>
              </w:rPr>
              <w:t>(дата регистрации)</w:t>
            </w:r>
          </w:p>
        </w:tc>
      </w:tr>
      <w:tr w14:paraId="506005F9">
        <w:tblPrEx>
          <w:tblCellMar>
            <w:top w:w="0" w:type="dxa"/>
            <w:left w:w="71" w:type="dxa"/>
            <w:bottom w:w="0" w:type="dxa"/>
            <w:right w:w="71" w:type="dxa"/>
          </w:tblCellMar>
        </w:tblPrEx>
        <w:trPr>
          <w:cantSplit/>
          <w:trHeight w:val="298" w:hRule="atLeast"/>
          <w:jc w:val="center"/>
        </w:trPr>
        <w:tc>
          <w:tcPr>
            <w:tcW w:w="2480" w:type="dxa"/>
            <w:vMerge w:val="continue"/>
            <w:tcBorders>
              <w:top w:val="nil"/>
              <w:left w:val="single" w:color="000000" w:sz="2" w:space="0"/>
              <w:bottom w:val="nil"/>
              <w:right w:val="nil"/>
            </w:tcBorders>
            <w:vAlign w:val="center"/>
          </w:tcPr>
          <w:p w14:paraId="51E787C1">
            <w:pPr>
              <w:jc w:val="left"/>
              <w:rPr>
                <w:i/>
                <w:kern w:val="2"/>
                <w:sz w:val="16"/>
                <w:szCs w:val="20"/>
              </w:rPr>
            </w:pPr>
          </w:p>
        </w:tc>
        <w:tc>
          <w:tcPr>
            <w:tcW w:w="2811" w:type="dxa"/>
            <w:vAlign w:val="bottom"/>
          </w:tcPr>
          <w:p w14:paraId="07C8881F">
            <w:pPr>
              <w:tabs>
                <w:tab w:val="left" w:pos="2126"/>
              </w:tabs>
              <w:suppressAutoHyphens/>
              <w:ind w:right="-71"/>
              <w:jc w:val="right"/>
              <w:rPr>
                <w:i/>
                <w:iCs/>
                <w:kern w:val="2"/>
                <w:sz w:val="16"/>
                <w:szCs w:val="20"/>
                <w:lang w:val="en-US"/>
              </w:rPr>
            </w:pPr>
            <w:r>
              <w:rPr>
                <w:i/>
                <w:kern w:val="2"/>
                <w:sz w:val="14"/>
                <w:szCs w:val="20"/>
              </w:rPr>
              <w:t xml:space="preserve">(подпись)        (инициалы, фамилия)                                         </w:t>
            </w:r>
          </w:p>
        </w:tc>
        <w:tc>
          <w:tcPr>
            <w:tcW w:w="2077" w:type="dxa"/>
            <w:vMerge w:val="continue"/>
            <w:tcBorders>
              <w:top w:val="nil"/>
              <w:left w:val="nil"/>
              <w:bottom w:val="nil"/>
              <w:right w:val="single" w:color="000000" w:sz="2" w:space="0"/>
            </w:tcBorders>
            <w:vAlign w:val="center"/>
          </w:tcPr>
          <w:p w14:paraId="31C48928">
            <w:pPr>
              <w:jc w:val="left"/>
              <w:rPr>
                <w:kern w:val="2"/>
                <w:sz w:val="16"/>
                <w:szCs w:val="20"/>
              </w:rPr>
            </w:pPr>
          </w:p>
        </w:tc>
      </w:tr>
      <w:tr w14:paraId="53013069">
        <w:tblPrEx>
          <w:tblCellMar>
            <w:top w:w="0" w:type="dxa"/>
            <w:left w:w="71" w:type="dxa"/>
            <w:bottom w:w="0" w:type="dxa"/>
            <w:right w:w="71" w:type="dxa"/>
          </w:tblCellMar>
        </w:tblPrEx>
        <w:trPr>
          <w:cantSplit/>
          <w:trHeight w:val="611" w:hRule="atLeast"/>
          <w:jc w:val="center"/>
        </w:trPr>
        <w:tc>
          <w:tcPr>
            <w:tcW w:w="7368" w:type="dxa"/>
            <w:gridSpan w:val="3"/>
            <w:tcBorders>
              <w:top w:val="nil"/>
              <w:left w:val="single" w:color="000000" w:sz="2" w:space="0"/>
              <w:bottom w:val="single" w:color="000000" w:sz="2" w:space="0"/>
              <w:right w:val="single" w:color="000000" w:sz="2" w:space="0"/>
            </w:tcBorders>
          </w:tcPr>
          <w:p w14:paraId="24CBB922">
            <w:pPr>
              <w:suppressAutoHyphens/>
              <w:jc w:val="left"/>
              <w:rPr>
                <w:b/>
                <w:bCs/>
                <w:kern w:val="2"/>
                <w:sz w:val="14"/>
                <w:szCs w:val="22"/>
              </w:rPr>
            </w:pPr>
            <w:r>
              <w:rPr>
                <w:b/>
                <w:bCs/>
                <w:kern w:val="2"/>
                <w:sz w:val="14"/>
                <w:szCs w:val="22"/>
              </w:rPr>
              <w:t xml:space="preserve">Действительно до______________________                                                        </w:t>
            </w:r>
          </w:p>
          <w:p w14:paraId="56FF35C3">
            <w:pPr>
              <w:suppressAutoHyphens/>
              <w:jc w:val="left"/>
              <w:rPr>
                <w:bCs/>
                <w:kern w:val="2"/>
                <w:sz w:val="10"/>
                <w:szCs w:val="22"/>
              </w:rPr>
            </w:pPr>
            <w:r>
              <w:rPr>
                <w:bCs/>
                <w:kern w:val="2"/>
                <w:sz w:val="10"/>
                <w:szCs w:val="22"/>
              </w:rPr>
              <w:t xml:space="preserve">  (при предъявлении паспорта или заменяющего его документа</w:t>
            </w:r>
            <w:r>
              <w:rPr>
                <w:bCs/>
                <w:kern w:val="2"/>
                <w:sz w:val="8"/>
                <w:szCs w:val="22"/>
              </w:rPr>
              <w:t>)</w:t>
            </w:r>
          </w:p>
        </w:tc>
      </w:tr>
    </w:tbl>
    <w:p w14:paraId="5266D23C">
      <w:pPr>
        <w:suppressAutoHyphens/>
        <w:rPr>
          <w:kern w:val="2"/>
          <w:szCs w:val="28"/>
        </w:rPr>
      </w:pPr>
    </w:p>
    <w:p w14:paraId="35AF582F">
      <w:pPr>
        <w:suppressAutoHyphens/>
        <w:jc w:val="right"/>
        <w:rPr>
          <w:kern w:val="2"/>
          <w:sz w:val="8"/>
          <w:szCs w:val="20"/>
        </w:rPr>
      </w:pPr>
    </w:p>
    <w:p w14:paraId="788193DD">
      <w:pPr>
        <w:pStyle w:val="41"/>
        <w:rPr>
          <w:color w:val="000000" w:themeColor="text1"/>
        </w:rPr>
      </w:pPr>
      <w:r>
        <w:rPr>
          <w:b/>
          <w:color w:val="000000" w:themeColor="text1"/>
          <w:szCs w:val="28"/>
        </w:rPr>
        <w:t xml:space="preserve">Примечание. </w:t>
      </w:r>
      <w:r>
        <w:rPr>
          <w:color w:val="000000" w:themeColor="text1"/>
          <w:szCs w:val="28"/>
        </w:rPr>
        <w:t xml:space="preserve">Удостоверение оформляется на бланке размером </w:t>
      </w:r>
      <w:r>
        <w:rPr>
          <w:color w:val="000000" w:themeColor="text1"/>
        </w:rPr>
        <w:t xml:space="preserve">120 х 100 </w:t>
      </w:r>
      <w:r>
        <w:rPr>
          <w:color w:val="000000" w:themeColor="text1"/>
          <w:szCs w:val="28"/>
        </w:rPr>
        <w:t xml:space="preserve">мм. </w:t>
      </w:r>
    </w:p>
    <w:p w14:paraId="2F0FCBF8">
      <w:pPr>
        <w:pStyle w:val="4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удостоверении указываются фамилия, имя, отчество зарегистрированного кандидата, наименование и номер пятимандатного избирательного округа, а также указываются инициалы, фамилия и ставится подпись председателя территориальной избирательной комиссии Селижаровского округа, указываются дата регистрации кандидата, срок и условие действия удостоверения.</w:t>
      </w:r>
    </w:p>
    <w:p w14:paraId="72E98902">
      <w:pPr>
        <w:pStyle w:val="4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Удостоверение действительно при предъявлении паспорта гражданина Российской Федерации или заменяющего его документа.</w:t>
      </w:r>
    </w:p>
    <w:p w14:paraId="0475D371">
      <w:pPr>
        <w:pStyle w:val="43"/>
        <w:widowControl/>
        <w:spacing w:after="0" w:line="360" w:lineRule="auto"/>
        <w:ind w:firstLine="709"/>
        <w:rPr>
          <w:color w:val="000000" w:themeColor="text1"/>
        </w:rPr>
      </w:pPr>
      <w:r>
        <w:rPr>
          <w:color w:val="000000" w:themeColor="text1"/>
        </w:rPr>
        <w:t xml:space="preserve">Датой регистрации </w:t>
      </w:r>
      <w:r>
        <w:rPr>
          <w:bCs/>
          <w:color w:val="000000" w:themeColor="text1"/>
        </w:rPr>
        <w:t xml:space="preserve">кандидата в </w:t>
      </w:r>
      <w:r>
        <w:rPr>
          <w:color w:val="000000" w:themeColor="text1"/>
        </w:rPr>
        <w:t>депутаты Думы Селижаровского муниципального округа Тверской области второго созыва является день принятия постановления территориальной избирательной комиссии Селижаровского округа о регистрации кандидата.</w:t>
      </w:r>
    </w:p>
    <w:p w14:paraId="39890FC9">
      <w:pPr>
        <w:pStyle w:val="42"/>
        <w:widowControl/>
        <w:spacing w:after="0" w:line="360" w:lineRule="auto"/>
        <w:ind w:firstLine="709"/>
        <w:rPr>
          <w:color w:val="000000" w:themeColor="text1"/>
        </w:rPr>
      </w:pPr>
      <w:r>
        <w:rPr>
          <w:color w:val="000000" w:themeColor="text1"/>
        </w:rPr>
        <w:t>Удостоверение выдается на основании постановления территориальной избирательной комиссии Селижаровского округа о регистрации кандидата в депутаты Думы Селижаровского муниципального округа Тверской области второго созыва.</w:t>
      </w:r>
    </w:p>
    <w:p w14:paraId="7E2B8A8E">
      <w:pPr>
        <w:pStyle w:val="41"/>
        <w:tabs>
          <w:tab w:val="right" w:pos="9354"/>
        </w:tabs>
        <w:rPr>
          <w:color w:val="000000" w:themeColor="text1"/>
          <w:szCs w:val="28"/>
        </w:rPr>
      </w:pPr>
      <w:r>
        <w:rPr>
          <w:color w:val="000000" w:themeColor="text1"/>
          <w:szCs w:val="28"/>
        </w:rPr>
        <w:t>Лица, имеющие удостоверения, обязаны обеспечить их сохранность.</w:t>
      </w:r>
    </w:p>
    <w:p w14:paraId="608490B0">
      <w:pPr>
        <w:spacing w:line="360" w:lineRule="auto"/>
        <w:ind w:firstLine="709"/>
        <w:jc w:val="both"/>
        <w:rPr>
          <w:color w:val="000000" w:themeColor="text1"/>
        </w:rPr>
      </w:pPr>
      <w:r>
        <w:rPr>
          <w:color w:val="000000" w:themeColor="text1"/>
        </w:rPr>
        <w:t>В случае утраты статуса зарегистрированного кандидата удостоверение подлежит возврату по месту выдачи.</w:t>
      </w:r>
    </w:p>
    <w:p w14:paraId="4A2F8DCA">
      <w:pPr>
        <w:suppressAutoHyphens/>
        <w:jc w:val="right"/>
        <w:rPr>
          <w:color w:val="000000" w:themeColor="text1"/>
          <w:kern w:val="2"/>
          <w:sz w:val="20"/>
          <w:szCs w:val="20"/>
        </w:rPr>
        <w:sectPr>
          <w:pgSz w:w="11906" w:h="16838"/>
          <w:pgMar w:top="1134" w:right="850" w:bottom="1134" w:left="1701" w:header="708" w:footer="708" w:gutter="0"/>
          <w:cols w:space="708" w:num="1"/>
          <w:docGrid w:linePitch="360" w:charSpace="0"/>
        </w:sectPr>
      </w:pPr>
    </w:p>
    <w:p w14:paraId="15AE2A4D">
      <w:pPr>
        <w:suppressAutoHyphens/>
        <w:ind w:left="4395"/>
        <w:rPr>
          <w:kern w:val="2"/>
          <w:szCs w:val="28"/>
        </w:rPr>
      </w:pPr>
      <w:r>
        <w:rPr>
          <w:kern w:val="2"/>
          <w:szCs w:val="28"/>
        </w:rPr>
        <w:t>Приложение № 2</w:t>
      </w:r>
    </w:p>
    <w:p w14:paraId="4CCDBAE5">
      <w:pPr>
        <w:suppressAutoHyphens/>
        <w:ind w:left="4395"/>
        <w:rPr>
          <w:kern w:val="2"/>
          <w:szCs w:val="28"/>
        </w:rPr>
      </w:pPr>
      <w:r>
        <w:rPr>
          <w:kern w:val="2"/>
          <w:szCs w:val="28"/>
        </w:rPr>
        <w:t>к постановлению территориальной</w:t>
      </w:r>
    </w:p>
    <w:p w14:paraId="7AA12CDB">
      <w:pPr>
        <w:suppressAutoHyphens/>
        <w:ind w:left="4395"/>
        <w:rPr>
          <w:kern w:val="2"/>
          <w:szCs w:val="28"/>
        </w:rPr>
      </w:pPr>
      <w:r>
        <w:rPr>
          <w:kern w:val="2"/>
          <w:szCs w:val="28"/>
        </w:rPr>
        <w:t xml:space="preserve">избирательной комиссии </w:t>
      </w:r>
    </w:p>
    <w:p w14:paraId="436A3A03">
      <w:pPr>
        <w:suppressAutoHyphens/>
        <w:ind w:left="4395"/>
        <w:rPr>
          <w:kern w:val="2"/>
          <w:szCs w:val="28"/>
        </w:rPr>
      </w:pPr>
      <w:r>
        <w:rPr>
          <w:kern w:val="2"/>
          <w:szCs w:val="28"/>
        </w:rPr>
        <w:t>Селижаровскогоокруга</w:t>
      </w:r>
    </w:p>
    <w:p w14:paraId="6285402E">
      <w:pPr>
        <w:suppressAutoHyphens/>
        <w:ind w:left="4395"/>
        <w:rPr>
          <w:color w:val="000000" w:themeColor="text1"/>
          <w:kern w:val="2"/>
          <w:szCs w:val="28"/>
        </w:rPr>
      </w:pPr>
      <w:r>
        <w:rPr>
          <w:color w:val="000000" w:themeColor="text1"/>
          <w:kern w:val="2"/>
          <w:szCs w:val="28"/>
        </w:rPr>
        <w:t>от 1 июля 2025 г. № 33/155-5</w:t>
      </w:r>
    </w:p>
    <w:p w14:paraId="24E648E9">
      <w:pPr>
        <w:suppressAutoHyphens/>
        <w:ind w:left="4395"/>
        <w:rPr>
          <w:color w:val="000000" w:themeColor="text1"/>
          <w:kern w:val="2"/>
          <w:szCs w:val="28"/>
        </w:rPr>
      </w:pPr>
      <w:r>
        <w:rPr>
          <w:color w:val="000000" w:themeColor="text1"/>
          <w:kern w:val="2"/>
          <w:szCs w:val="28"/>
        </w:rPr>
        <w:t>(форма)</w:t>
      </w:r>
    </w:p>
    <w:p w14:paraId="27462E08">
      <w:pPr>
        <w:suppressAutoHyphens/>
        <w:ind w:left="4395"/>
        <w:rPr>
          <w:kern w:val="2"/>
          <w:szCs w:val="28"/>
        </w:rPr>
      </w:pPr>
    </w:p>
    <w:p w14:paraId="74C5364B">
      <w:pPr>
        <w:suppressAutoHyphens/>
        <w:ind w:left="4395"/>
        <w:rPr>
          <w:kern w:val="2"/>
          <w:szCs w:val="28"/>
        </w:rPr>
      </w:pPr>
    </w:p>
    <w:p w14:paraId="45B48674">
      <w:pPr>
        <w:suppressAutoHyphens/>
      </w:pPr>
      <w:r>
        <w:rPr>
          <w:color w:val="000000" w:themeColor="text1"/>
          <w:kern w:val="2"/>
          <w:szCs w:val="28"/>
        </w:rPr>
        <w:t xml:space="preserve">Удостоверение доверенного лица кандидата в депутаты </w:t>
      </w:r>
      <w:r>
        <w:t xml:space="preserve">Думы Селижаровского муниципального округа </w:t>
      </w:r>
    </w:p>
    <w:p w14:paraId="7453AB45">
      <w:pPr>
        <w:suppressAutoHyphens/>
      </w:pPr>
      <w:r>
        <w:t xml:space="preserve">Тверской области второго созыва </w:t>
      </w:r>
    </w:p>
    <w:p w14:paraId="4ECAE29E">
      <w:pPr>
        <w:suppressAutoHyphens/>
        <w:rPr>
          <w:kern w:val="2"/>
          <w:szCs w:val="28"/>
        </w:rPr>
      </w:pPr>
    </w:p>
    <w:tbl>
      <w:tblPr>
        <w:tblStyle w:val="11"/>
        <w:tblW w:w="0" w:type="auto"/>
        <w:jc w:val="center"/>
        <w:tblLayout w:type="fixed"/>
        <w:tblCellMar>
          <w:top w:w="0" w:type="dxa"/>
          <w:left w:w="113" w:type="dxa"/>
          <w:bottom w:w="0" w:type="dxa"/>
          <w:right w:w="108" w:type="dxa"/>
        </w:tblCellMar>
      </w:tblPr>
      <w:tblGrid>
        <w:gridCol w:w="7025"/>
      </w:tblGrid>
      <w:tr w14:paraId="350EEECB">
        <w:tblPrEx>
          <w:tblCellMar>
            <w:top w:w="0" w:type="dxa"/>
            <w:left w:w="113" w:type="dxa"/>
            <w:bottom w:w="0" w:type="dxa"/>
            <w:right w:w="108" w:type="dxa"/>
          </w:tblCellMar>
        </w:tblPrEx>
        <w:trPr>
          <w:trHeight w:val="5684" w:hRule="atLeast"/>
          <w:jc w:val="center"/>
        </w:trPr>
        <w:tc>
          <w:tcPr>
            <w:tcW w:w="7025" w:type="dxa"/>
            <w:tcBorders>
              <w:top w:val="single" w:color="000000" w:sz="4" w:space="0"/>
              <w:left w:val="single" w:color="000000" w:sz="4" w:space="0"/>
              <w:bottom w:val="single" w:color="000000" w:sz="4" w:space="0"/>
              <w:right w:val="single" w:color="000000" w:sz="4" w:space="0"/>
            </w:tcBorders>
          </w:tcPr>
          <w:p w14:paraId="6C49F74F">
            <w:pPr>
              <w:suppressAutoHyphens/>
              <w:rPr>
                <w:b/>
                <w:kern w:val="2"/>
                <w:sz w:val="20"/>
                <w:szCs w:val="20"/>
              </w:rPr>
            </w:pPr>
          </w:p>
          <w:p w14:paraId="7330B2F3">
            <w:pPr>
              <w:suppressAutoHyphens/>
              <w:rPr>
                <w:b/>
                <w:kern w:val="2"/>
                <w:sz w:val="22"/>
                <w:szCs w:val="22"/>
              </w:rPr>
            </w:pPr>
            <w:r>
              <w:rPr>
                <w:b/>
                <w:kern w:val="2"/>
                <w:sz w:val="22"/>
                <w:szCs w:val="22"/>
              </w:rPr>
              <w:t xml:space="preserve">Выборы депутатов </w:t>
            </w:r>
            <w:r>
              <w:rPr>
                <w:b/>
                <w:sz w:val="22"/>
                <w:szCs w:val="22"/>
              </w:rPr>
              <w:t>Думы Селижаровского муниципального округа Тверской области второго созыва 14 сентября 2025 года</w:t>
            </w:r>
          </w:p>
          <w:p w14:paraId="29AC7E08">
            <w:pPr>
              <w:keepNext/>
              <w:suppressAutoHyphens/>
              <w:spacing w:before="240" w:after="60"/>
              <w:outlineLvl w:val="3"/>
              <w:rPr>
                <w:b/>
                <w:bCs/>
                <w:kern w:val="2"/>
                <w:sz w:val="22"/>
                <w:szCs w:val="22"/>
              </w:rPr>
            </w:pPr>
            <w:r>
              <w:rPr>
                <w:spacing w:val="60"/>
                <w:kern w:val="2"/>
                <w:sz w:val="22"/>
                <w:szCs w:val="22"/>
              </w:rPr>
              <w:t xml:space="preserve">УДОСТОВЕРЕНИЕ </w:t>
            </w:r>
            <w:r>
              <w:rPr>
                <w:kern w:val="2"/>
                <w:sz w:val="22"/>
                <w:szCs w:val="22"/>
              </w:rPr>
              <w:t>№  ___</w:t>
            </w:r>
          </w:p>
          <w:p w14:paraId="7B19274E">
            <w:pPr>
              <w:suppressAutoHyphens/>
              <w:rPr>
                <w:kern w:val="2"/>
                <w:sz w:val="10"/>
                <w:szCs w:val="22"/>
              </w:rPr>
            </w:pPr>
            <w:r>
              <w:rPr>
                <w:kern w:val="2"/>
                <w:sz w:val="14"/>
                <w:szCs w:val="20"/>
              </w:rPr>
              <w:t>_________________________________________________</w:t>
            </w:r>
          </w:p>
          <w:p w14:paraId="688D6507">
            <w:pPr>
              <w:suppressAutoHyphens/>
              <w:rPr>
                <w:kern w:val="2"/>
                <w:sz w:val="10"/>
                <w:szCs w:val="22"/>
              </w:rPr>
            </w:pPr>
            <w:r>
              <w:rPr>
                <w:kern w:val="2"/>
                <w:sz w:val="10"/>
                <w:szCs w:val="22"/>
              </w:rPr>
              <w:t>(фамилия)</w:t>
            </w:r>
          </w:p>
          <w:p w14:paraId="1A17ACB6">
            <w:pPr>
              <w:suppressAutoHyphens/>
              <w:rPr>
                <w:kern w:val="2"/>
                <w:sz w:val="14"/>
                <w:szCs w:val="20"/>
              </w:rPr>
            </w:pPr>
          </w:p>
          <w:p w14:paraId="3EEC4BF5">
            <w:pPr>
              <w:suppressAutoHyphens/>
              <w:rPr>
                <w:kern w:val="2"/>
                <w:sz w:val="10"/>
                <w:szCs w:val="22"/>
              </w:rPr>
            </w:pPr>
            <w:r>
              <w:rPr>
                <w:kern w:val="2"/>
                <w:sz w:val="14"/>
                <w:szCs w:val="20"/>
              </w:rPr>
              <w:t>______________________________________________________ ,</w:t>
            </w:r>
          </w:p>
          <w:p w14:paraId="0C19F7C4">
            <w:pPr>
              <w:suppressAutoHyphens/>
              <w:rPr>
                <w:bCs/>
                <w:kern w:val="2"/>
                <w:sz w:val="16"/>
                <w:szCs w:val="16"/>
              </w:rPr>
            </w:pPr>
            <w:r>
              <w:rPr>
                <w:kern w:val="2"/>
                <w:sz w:val="10"/>
                <w:szCs w:val="22"/>
              </w:rPr>
              <w:t>(имя, отчество)</w:t>
            </w:r>
          </w:p>
          <w:p w14:paraId="4D09F130">
            <w:pPr>
              <w:suppressAutoHyphens/>
              <w:rPr>
                <w:kern w:val="2"/>
                <w:sz w:val="14"/>
                <w:szCs w:val="20"/>
              </w:rPr>
            </w:pPr>
            <w:r>
              <w:rPr>
                <w:bCs/>
                <w:kern w:val="2"/>
                <w:sz w:val="24"/>
              </w:rPr>
              <w:t xml:space="preserve">является </w:t>
            </w:r>
            <w:r>
              <w:rPr>
                <w:kern w:val="2"/>
                <w:sz w:val="24"/>
              </w:rPr>
              <w:t>доверенным лицом</w:t>
            </w:r>
            <w:r>
              <w:rPr>
                <w:kern w:val="2"/>
                <w:sz w:val="14"/>
                <w:szCs w:val="20"/>
              </w:rPr>
              <w:t xml:space="preserve"> _____________________________________________________</w:t>
            </w:r>
          </w:p>
          <w:p w14:paraId="55B294D6">
            <w:pPr>
              <w:suppressAutoHyphens/>
              <w:rPr>
                <w:bCs/>
                <w:kern w:val="2"/>
                <w:sz w:val="16"/>
                <w:szCs w:val="16"/>
              </w:rPr>
            </w:pPr>
            <w:r>
              <w:rPr>
                <w:kern w:val="2"/>
                <w:sz w:val="10"/>
                <w:szCs w:val="20"/>
              </w:rPr>
              <w:t>(ФИО)</w:t>
            </w:r>
          </w:p>
          <w:p w14:paraId="6F4C58AD">
            <w:pPr>
              <w:suppressAutoHyphens/>
              <w:rPr>
                <w:kern w:val="2"/>
                <w:sz w:val="22"/>
                <w:szCs w:val="22"/>
              </w:rPr>
            </w:pPr>
            <w:r>
              <w:rPr>
                <w:bCs/>
                <w:kern w:val="2"/>
                <w:sz w:val="22"/>
                <w:szCs w:val="22"/>
              </w:rPr>
              <w:t>кандидата в депутаты</w:t>
            </w:r>
            <w:r>
              <w:rPr>
                <w:sz w:val="24"/>
              </w:rPr>
              <w:t xml:space="preserve"> Думы Селижаровского муниципального округа Тверской области второго созыва</w:t>
            </w:r>
            <w:r>
              <w:rPr>
                <w:kern w:val="2"/>
                <w:sz w:val="22"/>
                <w:szCs w:val="22"/>
              </w:rPr>
              <w:t xml:space="preserve"> по Селижаровскому четырехмандатному избирательному округу № ___</w:t>
            </w:r>
          </w:p>
          <w:p w14:paraId="606A71B6">
            <w:pPr>
              <w:suppressAutoHyphens/>
              <w:jc w:val="left"/>
              <w:rPr>
                <w:b/>
                <w:bCs/>
                <w:kern w:val="2"/>
                <w:sz w:val="10"/>
                <w:szCs w:val="20"/>
              </w:rPr>
            </w:pPr>
            <w:r>
              <w:rPr>
                <w:kern w:val="2"/>
                <w:sz w:val="10"/>
                <w:szCs w:val="20"/>
              </w:rPr>
              <w:t xml:space="preserve">                                                                                (наименование избирательного округа)</w:t>
            </w:r>
          </w:p>
          <w:p w14:paraId="41E711A0">
            <w:pPr>
              <w:suppressAutoHyphens/>
              <w:rPr>
                <w:b/>
                <w:bCs/>
                <w:kern w:val="2"/>
                <w:sz w:val="10"/>
                <w:szCs w:val="20"/>
              </w:rPr>
            </w:pPr>
          </w:p>
          <w:p w14:paraId="3A25A7C4">
            <w:pPr>
              <w:suppressAutoHyphens/>
              <w:rPr>
                <w:b/>
                <w:bCs/>
                <w:kern w:val="2"/>
                <w:sz w:val="10"/>
                <w:szCs w:val="20"/>
              </w:rPr>
            </w:pPr>
          </w:p>
          <w:p w14:paraId="054D0DC8">
            <w:pPr>
              <w:suppressAutoHyphens/>
              <w:jc w:val="left"/>
              <w:rPr>
                <w:kern w:val="2"/>
                <w:sz w:val="14"/>
                <w:szCs w:val="20"/>
              </w:rPr>
            </w:pPr>
            <w:r>
              <w:rPr>
                <w:kern w:val="2"/>
                <w:sz w:val="14"/>
                <w:szCs w:val="20"/>
              </w:rPr>
              <w:t xml:space="preserve">Председатель </w:t>
            </w:r>
          </w:p>
          <w:p w14:paraId="5BE28F48">
            <w:pPr>
              <w:suppressAutoHyphens/>
              <w:jc w:val="left"/>
              <w:rPr>
                <w:kern w:val="2"/>
                <w:sz w:val="14"/>
                <w:szCs w:val="20"/>
              </w:rPr>
            </w:pPr>
            <w:r>
              <w:rPr>
                <w:kern w:val="2"/>
                <w:sz w:val="14"/>
                <w:szCs w:val="20"/>
              </w:rPr>
              <w:t>территориальной избирательной комиссии                                                               Г.А.Кузичева</w:t>
            </w:r>
          </w:p>
          <w:p w14:paraId="15F884EF">
            <w:pPr>
              <w:suppressAutoHyphens/>
              <w:jc w:val="left"/>
              <w:rPr>
                <w:i/>
                <w:kern w:val="2"/>
                <w:sz w:val="14"/>
                <w:szCs w:val="20"/>
              </w:rPr>
            </w:pPr>
            <w:r>
              <w:rPr>
                <w:kern w:val="2"/>
                <w:sz w:val="14"/>
                <w:szCs w:val="20"/>
              </w:rPr>
              <w:t>Селижаровского округа                                   _____________________            ___________________     _________________________</w:t>
            </w:r>
          </w:p>
          <w:p w14:paraId="4F5E8478">
            <w:pPr>
              <w:suppressAutoHyphens/>
              <w:jc w:val="left"/>
              <w:rPr>
                <w:kern w:val="2"/>
                <w:sz w:val="8"/>
                <w:szCs w:val="20"/>
              </w:rPr>
            </w:pPr>
            <w:r>
              <w:rPr>
                <w:i/>
                <w:kern w:val="2"/>
                <w:sz w:val="14"/>
                <w:szCs w:val="20"/>
              </w:rPr>
              <w:t xml:space="preserve">                                                                                             (подпись)                     (инициалы, фамилия)                                         </w:t>
            </w:r>
          </w:p>
          <w:p w14:paraId="34FE3B0D">
            <w:pPr>
              <w:suppressAutoHyphens/>
              <w:jc w:val="left"/>
              <w:rPr>
                <w:b/>
                <w:bCs/>
                <w:i/>
                <w:iCs/>
                <w:kern w:val="2"/>
                <w:sz w:val="10"/>
                <w:szCs w:val="20"/>
              </w:rPr>
            </w:pPr>
            <w:r>
              <w:rPr>
                <w:i/>
                <w:iCs/>
                <w:kern w:val="2"/>
                <w:sz w:val="12"/>
                <w:szCs w:val="16"/>
              </w:rPr>
              <w:t xml:space="preserve">             МП</w:t>
            </w:r>
          </w:p>
          <w:p w14:paraId="14FCEC47">
            <w:pPr>
              <w:suppressAutoHyphens/>
              <w:rPr>
                <w:b/>
                <w:bCs/>
                <w:kern w:val="2"/>
                <w:sz w:val="14"/>
                <w:szCs w:val="22"/>
              </w:rPr>
            </w:pPr>
          </w:p>
          <w:p w14:paraId="307C8B0E">
            <w:pPr>
              <w:suppressAutoHyphens/>
              <w:jc w:val="left"/>
              <w:rPr>
                <w:bCs/>
                <w:kern w:val="2"/>
                <w:sz w:val="10"/>
                <w:szCs w:val="22"/>
              </w:rPr>
            </w:pPr>
            <w:r>
              <w:rPr>
                <w:b/>
                <w:bCs/>
                <w:kern w:val="2"/>
                <w:sz w:val="14"/>
                <w:szCs w:val="22"/>
              </w:rPr>
              <w:t xml:space="preserve"> Действительно до______________________                                                                          ______________</w:t>
            </w:r>
          </w:p>
          <w:p w14:paraId="164D224D">
            <w:pPr>
              <w:suppressAutoHyphens/>
              <w:spacing w:after="120"/>
              <w:ind w:left="283" w:right="76"/>
              <w:jc w:val="left"/>
              <w:rPr>
                <w:b/>
                <w:bCs/>
                <w:kern w:val="2"/>
                <w:sz w:val="12"/>
                <w:szCs w:val="28"/>
              </w:rPr>
            </w:pPr>
            <w:r>
              <w:rPr>
                <w:bCs/>
                <w:kern w:val="2"/>
                <w:sz w:val="10"/>
                <w:szCs w:val="22"/>
              </w:rPr>
              <w:t xml:space="preserve">              (при предъявлении паспорта или заменяющего его документа</w:t>
            </w:r>
            <w:r>
              <w:rPr>
                <w:bCs/>
                <w:kern w:val="2"/>
                <w:sz w:val="8"/>
                <w:szCs w:val="22"/>
              </w:rPr>
              <w:t>)</w:t>
            </w:r>
            <w:r>
              <w:rPr>
                <w:i/>
                <w:iCs/>
                <w:kern w:val="2"/>
                <w:sz w:val="12"/>
                <w:szCs w:val="16"/>
              </w:rPr>
              <w:t>(дата регистрации)</w:t>
            </w:r>
          </w:p>
          <w:p w14:paraId="0C31DD42">
            <w:pPr>
              <w:suppressAutoHyphens/>
              <w:rPr>
                <w:b/>
                <w:bCs/>
                <w:kern w:val="2"/>
                <w:sz w:val="12"/>
                <w:szCs w:val="28"/>
              </w:rPr>
            </w:pPr>
          </w:p>
        </w:tc>
      </w:tr>
    </w:tbl>
    <w:p w14:paraId="1E6734D2">
      <w:pPr>
        <w:suppressAutoHyphens/>
        <w:jc w:val="right"/>
        <w:rPr>
          <w:kern w:val="2"/>
          <w:sz w:val="20"/>
          <w:szCs w:val="20"/>
        </w:rPr>
      </w:pPr>
    </w:p>
    <w:p w14:paraId="090E0D94">
      <w:pPr>
        <w:pStyle w:val="41"/>
        <w:rPr>
          <w:color w:val="000000" w:themeColor="text1"/>
        </w:rPr>
      </w:pPr>
      <w:r>
        <w:rPr>
          <w:b/>
          <w:color w:val="000000" w:themeColor="text1"/>
          <w:szCs w:val="28"/>
        </w:rPr>
        <w:t xml:space="preserve">Примечание. </w:t>
      </w:r>
      <w:r>
        <w:rPr>
          <w:color w:val="000000" w:themeColor="text1"/>
          <w:szCs w:val="28"/>
        </w:rPr>
        <w:t xml:space="preserve">Удостоверение оформляется на бланке размером </w:t>
      </w:r>
      <w:r>
        <w:rPr>
          <w:color w:val="000000" w:themeColor="text1"/>
        </w:rPr>
        <w:t xml:space="preserve">120 х 100 </w:t>
      </w:r>
      <w:r>
        <w:rPr>
          <w:color w:val="000000" w:themeColor="text1"/>
          <w:szCs w:val="28"/>
        </w:rPr>
        <w:t xml:space="preserve">мм. </w:t>
      </w:r>
    </w:p>
    <w:p w14:paraId="468C1339">
      <w:pPr>
        <w:pStyle w:val="4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удостоверении указываются фамилия, имя, отчество доверенного лица, фамилия, имя, отчество кандидата, наименование и номер пятимандатного избирательного округа, а также указываются инициалы, фамилия и ставится подпись председателя территориальной избирательной комиссии Селижаровского округа, указываются дата регистрации доверенного лица кандидата, срок и условие действия удостоверения.</w:t>
      </w:r>
    </w:p>
    <w:p w14:paraId="5569C7D7">
      <w:pPr>
        <w:pStyle w:val="4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Удостоверение действительно при предъявлении паспорта гражданина Российской Федерации или заменяющего его документа.</w:t>
      </w:r>
    </w:p>
    <w:p w14:paraId="2D887EB6">
      <w:pPr>
        <w:pStyle w:val="43"/>
        <w:widowControl/>
        <w:spacing w:after="0" w:line="360" w:lineRule="auto"/>
        <w:ind w:firstLine="709"/>
        <w:rPr>
          <w:color w:val="000000" w:themeColor="text1"/>
        </w:rPr>
      </w:pPr>
      <w:r>
        <w:rPr>
          <w:color w:val="000000" w:themeColor="text1"/>
        </w:rPr>
        <w:t xml:space="preserve">Датой регистрации </w:t>
      </w:r>
      <w:r>
        <w:rPr>
          <w:bCs/>
          <w:color w:val="000000" w:themeColor="text1"/>
        </w:rPr>
        <w:t>доверенного лица</w:t>
      </w:r>
      <w:r>
        <w:rPr>
          <w:color w:val="000000" w:themeColor="text1"/>
        </w:rPr>
        <w:t xml:space="preserve"> является день принятия постановления территориальной избирательной комиссии Селижаровского округа о его регистрации.</w:t>
      </w:r>
    </w:p>
    <w:p w14:paraId="740F23BD">
      <w:pPr>
        <w:pStyle w:val="42"/>
        <w:widowControl/>
        <w:spacing w:after="0" w:line="360" w:lineRule="auto"/>
        <w:ind w:firstLine="709"/>
        <w:rPr>
          <w:color w:val="000000" w:themeColor="text1"/>
        </w:rPr>
      </w:pPr>
      <w:r>
        <w:rPr>
          <w:color w:val="000000" w:themeColor="text1"/>
        </w:rPr>
        <w:t>Удостоверение выдается на основании постановления территориальной избирательной комиссии Селижаровского округа о регистрации доверенного лица кандидата в депутаты Думы Селижаровского муниципального округа Тверской области второго созыва.</w:t>
      </w:r>
    </w:p>
    <w:p w14:paraId="45BDE10B">
      <w:pPr>
        <w:pStyle w:val="41"/>
        <w:tabs>
          <w:tab w:val="right" w:pos="9354"/>
        </w:tabs>
        <w:rPr>
          <w:color w:val="000000" w:themeColor="text1"/>
          <w:szCs w:val="28"/>
        </w:rPr>
      </w:pPr>
      <w:r>
        <w:rPr>
          <w:color w:val="000000" w:themeColor="text1"/>
          <w:szCs w:val="28"/>
        </w:rPr>
        <w:t>Лица, имеющие удостоверения, обязаны обеспечить их сохранность.</w:t>
      </w:r>
    </w:p>
    <w:p w14:paraId="05A19306">
      <w:pPr>
        <w:spacing w:line="360" w:lineRule="auto"/>
        <w:ind w:firstLine="709"/>
        <w:jc w:val="both"/>
        <w:rPr>
          <w:color w:val="000000" w:themeColor="text1"/>
        </w:rPr>
      </w:pPr>
      <w:r>
        <w:rPr>
          <w:color w:val="000000" w:themeColor="text1"/>
        </w:rPr>
        <w:t>В случае утраты статуса доверенного лица удостоверение подлежит возврату по месту выдачи.</w:t>
      </w:r>
    </w:p>
    <w:p w14:paraId="09696101">
      <w:pPr>
        <w:suppressAutoHyphens/>
        <w:jc w:val="right"/>
        <w:rPr>
          <w:color w:val="000000" w:themeColor="text1"/>
          <w:kern w:val="2"/>
          <w:sz w:val="20"/>
          <w:szCs w:val="20"/>
        </w:rPr>
        <w:sectPr>
          <w:pgSz w:w="11906" w:h="16838"/>
          <w:pgMar w:top="1134" w:right="850" w:bottom="1134" w:left="1701" w:header="708" w:footer="708" w:gutter="0"/>
          <w:cols w:space="708" w:num="1"/>
          <w:docGrid w:linePitch="360" w:charSpace="0"/>
        </w:sectPr>
      </w:pPr>
    </w:p>
    <w:p w14:paraId="7C2E75FE">
      <w:pPr>
        <w:suppressAutoHyphens/>
        <w:ind w:left="4395"/>
        <w:rPr>
          <w:kern w:val="2"/>
          <w:szCs w:val="28"/>
        </w:rPr>
      </w:pPr>
      <w:r>
        <w:rPr>
          <w:kern w:val="2"/>
          <w:szCs w:val="28"/>
        </w:rPr>
        <w:t xml:space="preserve">                                                              Приложение № 3</w:t>
      </w:r>
    </w:p>
    <w:p w14:paraId="7DE3514B">
      <w:pPr>
        <w:suppressAutoHyphens/>
        <w:ind w:left="4395"/>
        <w:rPr>
          <w:kern w:val="2"/>
          <w:szCs w:val="28"/>
        </w:rPr>
      </w:pPr>
      <w:r>
        <w:rPr>
          <w:kern w:val="2"/>
          <w:szCs w:val="28"/>
        </w:rPr>
        <w:t xml:space="preserve">                                                                                     к постановлению территориальной</w:t>
      </w:r>
    </w:p>
    <w:p w14:paraId="338868B0">
      <w:pPr>
        <w:suppressAutoHyphens/>
        <w:ind w:left="4395"/>
        <w:rPr>
          <w:kern w:val="2"/>
          <w:szCs w:val="28"/>
        </w:rPr>
      </w:pPr>
      <w:r>
        <w:rPr>
          <w:kern w:val="2"/>
          <w:szCs w:val="28"/>
        </w:rPr>
        <w:t xml:space="preserve">                                                                 избирательной комиссии </w:t>
      </w:r>
    </w:p>
    <w:p w14:paraId="5440BF9D">
      <w:pPr>
        <w:suppressAutoHyphens/>
        <w:ind w:left="4395"/>
        <w:rPr>
          <w:kern w:val="2"/>
          <w:szCs w:val="28"/>
        </w:rPr>
      </w:pPr>
      <w:r>
        <w:rPr>
          <w:kern w:val="2"/>
          <w:szCs w:val="28"/>
        </w:rPr>
        <w:t xml:space="preserve">                                                               Селижаровского округа</w:t>
      </w:r>
    </w:p>
    <w:p w14:paraId="7EB9FD82">
      <w:pPr>
        <w:suppressAutoHyphens/>
        <w:ind w:left="4395"/>
        <w:rPr>
          <w:color w:val="000000" w:themeColor="text1"/>
          <w:kern w:val="2"/>
          <w:szCs w:val="28"/>
        </w:rPr>
      </w:pPr>
      <w:r>
        <w:rPr>
          <w:color w:val="000000" w:themeColor="text1"/>
          <w:kern w:val="2"/>
          <w:szCs w:val="28"/>
        </w:rPr>
        <w:t xml:space="preserve">                                                                       от 1 июля 2025 г. № 33/155-5</w:t>
      </w:r>
    </w:p>
    <w:p w14:paraId="22B5E851">
      <w:pPr>
        <w:suppressAutoHyphens/>
        <w:ind w:left="4395"/>
        <w:rPr>
          <w:color w:val="000000" w:themeColor="text1"/>
          <w:kern w:val="2"/>
          <w:szCs w:val="28"/>
        </w:rPr>
      </w:pPr>
      <w:r>
        <w:rPr>
          <w:color w:val="000000" w:themeColor="text1"/>
          <w:kern w:val="2"/>
          <w:szCs w:val="28"/>
        </w:rPr>
        <w:t xml:space="preserve">                                                                 (форма)</w:t>
      </w:r>
    </w:p>
    <w:p w14:paraId="40B580C9">
      <w:pPr>
        <w:suppressAutoHyphens/>
        <w:jc w:val="right"/>
        <w:rPr>
          <w:kern w:val="2"/>
          <w:sz w:val="20"/>
          <w:szCs w:val="20"/>
        </w:rPr>
      </w:pPr>
    </w:p>
    <w:p w14:paraId="7043514D">
      <w:pPr>
        <w:suppressAutoHyphens/>
        <w:jc w:val="right"/>
        <w:rPr>
          <w:color w:val="FF0000"/>
          <w:kern w:val="2"/>
          <w:sz w:val="20"/>
          <w:szCs w:val="20"/>
        </w:rPr>
      </w:pPr>
    </w:p>
    <w:p w14:paraId="51D48EF8">
      <w:pPr>
        <w:suppressAutoHyphens/>
        <w:rPr>
          <w:color w:val="000000" w:themeColor="text1"/>
        </w:rPr>
      </w:pPr>
      <w:r>
        <w:rPr>
          <w:color w:val="000000" w:themeColor="text1"/>
        </w:rPr>
        <w:t xml:space="preserve">Удостоверение об избрании депутатом Думы Селижаровского муниципального округа </w:t>
      </w:r>
    </w:p>
    <w:p w14:paraId="05930AD3">
      <w:pPr>
        <w:suppressAutoHyphens/>
        <w:rPr>
          <w:color w:val="000000" w:themeColor="text1"/>
        </w:rPr>
      </w:pPr>
      <w:r>
        <w:rPr>
          <w:color w:val="000000" w:themeColor="text1"/>
        </w:rPr>
        <w:t>Тверской области второго созыва</w:t>
      </w:r>
    </w:p>
    <w:tbl>
      <w:tblPr>
        <w:tblStyle w:val="11"/>
        <w:tblW w:w="11879"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934"/>
        <w:gridCol w:w="5945"/>
      </w:tblGrid>
      <w:tr w14:paraId="6F8D0C9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00" w:hRule="exact"/>
          <w:jc w:val="center"/>
        </w:trPr>
        <w:tc>
          <w:tcPr>
            <w:tcW w:w="5934" w:type="dxa"/>
            <w:tcBorders>
              <w:top w:val="nil"/>
              <w:bottom w:val="nil"/>
            </w:tcBorders>
          </w:tcPr>
          <w:p w14:paraId="149169FB">
            <w:pPr>
              <w:rPr>
                <w:sz w:val="16"/>
              </w:rPr>
            </w:pPr>
          </w:p>
          <w:tbl>
            <w:tblPr>
              <w:tblStyle w:val="11"/>
              <w:tblW w:w="53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8"/>
              <w:gridCol w:w="1776"/>
              <w:gridCol w:w="3126"/>
            </w:tblGrid>
            <w:tr w14:paraId="7930A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5340" w:type="dxa"/>
                  <w:gridSpan w:val="3"/>
                  <w:tcBorders>
                    <w:top w:val="single" w:color="auto" w:sz="4" w:space="0"/>
                    <w:left w:val="single" w:color="auto" w:sz="6" w:space="0"/>
                    <w:bottom w:val="nil"/>
                    <w:right w:val="single" w:color="auto" w:sz="6" w:space="0"/>
                  </w:tcBorders>
                  <w:vAlign w:val="center"/>
                </w:tcPr>
                <w:p w14:paraId="4C1DBBB2">
                  <w:pPr>
                    <w:pStyle w:val="7"/>
                    <w:rPr>
                      <w:rFonts w:ascii="Times New Roman" w:hAnsi="Times New Roman"/>
                    </w:rPr>
                  </w:pPr>
                  <w:r>
                    <w:rPr>
                      <w:rFonts w:ascii="Times New Roman" w:hAnsi="Times New Roman"/>
                    </w:rPr>
                    <w:t xml:space="preserve">Селижаровский муниципальный округ </w:t>
                  </w:r>
                </w:p>
                <w:p w14:paraId="71E080C0">
                  <w:pPr>
                    <w:pStyle w:val="7"/>
                    <w:rPr>
                      <w:rFonts w:ascii="Times New Roman" w:hAnsi="Times New Roman"/>
                    </w:rPr>
                  </w:pPr>
                  <w:r>
                    <w:rPr>
                      <w:rFonts w:ascii="Times New Roman" w:hAnsi="Times New Roman"/>
                    </w:rPr>
                    <w:t>Тверской области</w:t>
                  </w:r>
                </w:p>
              </w:tc>
            </w:tr>
            <w:tr w14:paraId="45A7C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1" w:hRule="atLeast"/>
                <w:jc w:val="center"/>
              </w:trPr>
              <w:tc>
                <w:tcPr>
                  <w:tcW w:w="438" w:type="dxa"/>
                  <w:tcBorders>
                    <w:top w:val="nil"/>
                    <w:left w:val="single" w:color="auto" w:sz="6" w:space="0"/>
                    <w:bottom w:val="nil"/>
                    <w:right w:val="single" w:color="auto" w:sz="4" w:space="0"/>
                  </w:tcBorders>
                  <w:vAlign w:val="bottom"/>
                </w:tcPr>
                <w:p w14:paraId="0A0AA2A4"/>
              </w:tc>
              <w:tc>
                <w:tcPr>
                  <w:tcW w:w="1776" w:type="dxa"/>
                  <w:vMerge w:val="restart"/>
                  <w:tcBorders>
                    <w:top w:val="single" w:color="auto" w:sz="4" w:space="0"/>
                    <w:left w:val="single" w:color="auto" w:sz="4" w:space="0"/>
                    <w:bottom w:val="single" w:color="auto" w:sz="4" w:space="0"/>
                    <w:right w:val="nil"/>
                  </w:tcBorders>
                  <w:vAlign w:val="bottom"/>
                </w:tcPr>
                <w:p w14:paraId="7876797F">
                  <w:r>
                    <w:t>фото</w:t>
                  </w:r>
                </w:p>
                <w:p w14:paraId="74EB16DA"/>
                <w:p w14:paraId="5C08BF22"/>
                <w:p w14:paraId="77FBE119"/>
              </w:tc>
              <w:tc>
                <w:tcPr>
                  <w:tcW w:w="3126" w:type="dxa"/>
                  <w:vMerge w:val="restart"/>
                  <w:tcBorders>
                    <w:top w:val="nil"/>
                    <w:left w:val="single" w:color="auto" w:sz="4" w:space="0"/>
                    <w:right w:val="single" w:color="auto" w:sz="4" w:space="0"/>
                  </w:tcBorders>
                  <w:vAlign w:val="bottom"/>
                </w:tcPr>
                <w:p w14:paraId="6BFF3072">
                  <w:pPr>
                    <w:rPr>
                      <w:i/>
                      <w:sz w:val="16"/>
                    </w:rPr>
                  </w:pPr>
                  <w:r>
                    <w:rPr>
                      <w:rFonts w:ascii="SimSun" w:hAnsi="SimSun" w:eastAsia="SimSun" w:cs="SimSun"/>
                      <w:sz w:val="24"/>
                      <w:szCs w:val="24"/>
                    </w:rPr>
                    <w:drawing>
                      <wp:inline distT="0" distB="0" distL="114300" distR="114300">
                        <wp:extent cx="1114425" cy="1350645"/>
                        <wp:effectExtent l="0" t="0" r="13335" b="571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1114425" cy="1350645"/>
                                </a:xfrm>
                                <a:prstGeom prst="rect">
                                  <a:avLst/>
                                </a:prstGeom>
                                <a:noFill/>
                                <a:ln w="9525">
                                  <a:noFill/>
                                </a:ln>
                              </pic:spPr>
                            </pic:pic>
                          </a:graphicData>
                        </a:graphic>
                      </wp:inline>
                    </w:drawing>
                  </w:r>
                </w:p>
                <w:p w14:paraId="1A719EDD">
                  <w:pPr>
                    <w:rPr>
                      <w:i/>
                      <w:sz w:val="16"/>
                    </w:rPr>
                  </w:pPr>
                  <w:r>
                    <w:rPr>
                      <w:sz w:val="16"/>
                    </w:rPr>
                    <w:t>мп</w:t>
                  </w:r>
                </w:p>
              </w:tc>
            </w:tr>
            <w:tr w14:paraId="4FF0D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438" w:type="dxa"/>
                  <w:tcBorders>
                    <w:top w:val="nil"/>
                    <w:left w:val="single" w:color="auto" w:sz="6" w:space="0"/>
                    <w:bottom w:val="nil"/>
                    <w:right w:val="single" w:color="auto" w:sz="4" w:space="0"/>
                  </w:tcBorders>
                </w:tcPr>
                <w:p w14:paraId="7152CF72"/>
              </w:tc>
              <w:tc>
                <w:tcPr>
                  <w:tcW w:w="1776" w:type="dxa"/>
                  <w:vMerge w:val="continue"/>
                  <w:tcBorders>
                    <w:top w:val="single" w:color="auto" w:sz="4" w:space="0"/>
                    <w:left w:val="single" w:color="auto" w:sz="4" w:space="0"/>
                    <w:bottom w:val="single" w:color="auto" w:sz="4" w:space="0"/>
                    <w:right w:val="nil"/>
                  </w:tcBorders>
                  <w:vAlign w:val="center"/>
                </w:tcPr>
                <w:p w14:paraId="6D9C3D48"/>
              </w:tc>
              <w:tc>
                <w:tcPr>
                  <w:tcW w:w="3126" w:type="dxa"/>
                  <w:vMerge w:val="continue"/>
                  <w:tcBorders>
                    <w:left w:val="single" w:color="auto" w:sz="4" w:space="0"/>
                    <w:right w:val="single" w:color="auto" w:sz="4" w:space="0"/>
                  </w:tcBorders>
                </w:tcPr>
                <w:p w14:paraId="0A9A507F"/>
              </w:tc>
            </w:tr>
            <w:tr w14:paraId="3D6B2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8" w:hRule="atLeast"/>
                <w:jc w:val="center"/>
              </w:trPr>
              <w:tc>
                <w:tcPr>
                  <w:tcW w:w="438" w:type="dxa"/>
                  <w:vMerge w:val="restart"/>
                  <w:tcBorders>
                    <w:top w:val="nil"/>
                    <w:left w:val="single" w:color="auto" w:sz="4" w:space="0"/>
                    <w:bottom w:val="nil"/>
                    <w:right w:val="nil"/>
                  </w:tcBorders>
                  <w:vAlign w:val="bottom"/>
                </w:tcPr>
                <w:p w14:paraId="757C45F4">
                  <w:pPr>
                    <w:rPr>
                      <w:i/>
                      <w:iCs/>
                      <w:sz w:val="20"/>
                    </w:rPr>
                  </w:pPr>
                </w:p>
              </w:tc>
              <w:tc>
                <w:tcPr>
                  <w:tcW w:w="1776" w:type="dxa"/>
                  <w:vMerge w:val="continue"/>
                  <w:tcBorders>
                    <w:top w:val="single" w:color="auto" w:sz="4" w:space="0"/>
                    <w:left w:val="single" w:color="auto" w:sz="4" w:space="0"/>
                    <w:bottom w:val="single" w:color="auto" w:sz="4" w:space="0"/>
                    <w:right w:val="nil"/>
                  </w:tcBorders>
                  <w:vAlign w:val="center"/>
                </w:tcPr>
                <w:p w14:paraId="79440BF9"/>
              </w:tc>
              <w:tc>
                <w:tcPr>
                  <w:tcW w:w="3126" w:type="dxa"/>
                  <w:vMerge w:val="continue"/>
                  <w:tcBorders>
                    <w:left w:val="single" w:color="auto" w:sz="4" w:space="0"/>
                    <w:bottom w:val="nil"/>
                    <w:right w:val="single" w:color="auto" w:sz="4" w:space="0"/>
                  </w:tcBorders>
                  <w:vAlign w:val="center"/>
                </w:tcPr>
                <w:p w14:paraId="2BF6D58A">
                  <w:pPr>
                    <w:rPr>
                      <w:i/>
                      <w:sz w:val="16"/>
                    </w:rPr>
                  </w:pPr>
                </w:p>
              </w:tc>
            </w:tr>
            <w:tr w14:paraId="1FF10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jc w:val="center"/>
              </w:trPr>
              <w:tc>
                <w:tcPr>
                  <w:tcW w:w="438" w:type="dxa"/>
                  <w:vMerge w:val="continue"/>
                  <w:tcBorders>
                    <w:top w:val="nil"/>
                    <w:left w:val="single" w:color="auto" w:sz="4" w:space="0"/>
                    <w:bottom w:val="nil"/>
                    <w:right w:val="nil"/>
                  </w:tcBorders>
                  <w:vAlign w:val="center"/>
                </w:tcPr>
                <w:p w14:paraId="0C7A893B">
                  <w:pPr>
                    <w:rPr>
                      <w:i/>
                      <w:iCs/>
                      <w:sz w:val="20"/>
                    </w:rPr>
                  </w:pPr>
                </w:p>
              </w:tc>
              <w:tc>
                <w:tcPr>
                  <w:tcW w:w="1776" w:type="dxa"/>
                  <w:vMerge w:val="continue"/>
                  <w:tcBorders>
                    <w:top w:val="single" w:color="auto" w:sz="4" w:space="0"/>
                    <w:left w:val="single" w:color="auto" w:sz="4" w:space="0"/>
                    <w:bottom w:val="single" w:color="auto" w:sz="4" w:space="0"/>
                    <w:right w:val="nil"/>
                  </w:tcBorders>
                  <w:vAlign w:val="center"/>
                </w:tcPr>
                <w:p w14:paraId="683DDCEE"/>
              </w:tc>
              <w:tc>
                <w:tcPr>
                  <w:tcW w:w="3126" w:type="dxa"/>
                  <w:tcBorders>
                    <w:top w:val="nil"/>
                    <w:left w:val="single" w:color="auto" w:sz="4" w:space="0"/>
                    <w:bottom w:val="nil"/>
                    <w:right w:val="single" w:color="auto" w:sz="4" w:space="0"/>
                  </w:tcBorders>
                  <w:vAlign w:val="bottom"/>
                </w:tcPr>
                <w:p w14:paraId="63C0FFAC">
                  <w:pPr>
                    <w:jc w:val="right"/>
                    <w:rPr>
                      <w:i/>
                      <w:sz w:val="16"/>
                    </w:rPr>
                  </w:pPr>
                  <w:r>
                    <w:rPr>
                      <w:b/>
                      <w:bCs/>
                      <w:i/>
                      <w:sz w:val="16"/>
                    </w:rPr>
                    <w:t>__ .________ 2025 года</w:t>
                  </w:r>
                </w:p>
              </w:tc>
            </w:tr>
            <w:tr w14:paraId="340A3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340" w:type="dxa"/>
                  <w:gridSpan w:val="3"/>
                  <w:tcBorders>
                    <w:top w:val="nil"/>
                    <w:left w:val="single" w:color="auto" w:sz="6" w:space="0"/>
                    <w:bottom w:val="single" w:color="auto" w:sz="4" w:space="0"/>
                    <w:right w:val="single" w:color="auto" w:sz="6" w:space="0"/>
                  </w:tcBorders>
                </w:tcPr>
                <w:p w14:paraId="27EA022C">
                  <w:pPr>
                    <w:rPr>
                      <w:i/>
                      <w:sz w:val="20"/>
                    </w:rPr>
                  </w:pPr>
                </w:p>
                <w:p w14:paraId="057F46DA">
                  <w:pPr>
                    <w:rPr>
                      <w:i/>
                      <w:sz w:val="16"/>
                    </w:rPr>
                  </w:pPr>
                </w:p>
              </w:tc>
            </w:tr>
          </w:tbl>
          <w:p w14:paraId="3E69DF90">
            <w:pPr>
              <w:rPr>
                <w:sz w:val="16"/>
              </w:rPr>
            </w:pPr>
          </w:p>
          <w:p w14:paraId="7A78D631">
            <w:pPr>
              <w:rPr>
                <w:sz w:val="16"/>
              </w:rPr>
            </w:pPr>
          </w:p>
        </w:tc>
        <w:tc>
          <w:tcPr>
            <w:tcW w:w="5945" w:type="dxa"/>
            <w:tcBorders>
              <w:top w:val="nil"/>
              <w:bottom w:val="nil"/>
            </w:tcBorders>
          </w:tcPr>
          <w:p w14:paraId="62AEA91E">
            <w:pPr>
              <w:rPr>
                <w:sz w:val="16"/>
              </w:rPr>
            </w:pPr>
          </w:p>
          <w:tbl>
            <w:tblPr>
              <w:tblStyle w:val="11"/>
              <w:tblW w:w="5392" w:type="dxa"/>
              <w:tblInd w:w="2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2"/>
              <w:gridCol w:w="1992"/>
              <w:gridCol w:w="1634"/>
              <w:gridCol w:w="1127"/>
              <w:gridCol w:w="357"/>
            </w:tblGrid>
            <w:tr w14:paraId="579BD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exact"/>
              </w:trPr>
              <w:tc>
                <w:tcPr>
                  <w:tcW w:w="5392" w:type="dxa"/>
                  <w:gridSpan w:val="5"/>
                  <w:tcBorders>
                    <w:top w:val="single" w:color="auto" w:sz="4" w:space="0"/>
                    <w:bottom w:val="nil"/>
                  </w:tcBorders>
                  <w:vAlign w:val="center"/>
                </w:tcPr>
                <w:p w14:paraId="395EC31F">
                  <w:pPr>
                    <w:pStyle w:val="44"/>
                  </w:pPr>
                  <w:r>
                    <w:t xml:space="preserve">У Д О С Т О В Е Р Е Н И Е  № </w:t>
                  </w:r>
                  <w:r>
                    <w:rPr>
                      <w:szCs w:val="28"/>
                    </w:rPr>
                    <w:t>_</w:t>
                  </w:r>
                </w:p>
              </w:tc>
            </w:tr>
            <w:tr w14:paraId="74032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exact"/>
              </w:trPr>
              <w:tc>
                <w:tcPr>
                  <w:tcW w:w="282" w:type="dxa"/>
                  <w:tcBorders>
                    <w:top w:val="nil"/>
                    <w:bottom w:val="nil"/>
                    <w:right w:val="nil"/>
                  </w:tcBorders>
                  <w:vAlign w:val="bottom"/>
                </w:tcPr>
                <w:p w14:paraId="0E0291CE"/>
              </w:tc>
              <w:tc>
                <w:tcPr>
                  <w:tcW w:w="4753" w:type="dxa"/>
                  <w:gridSpan w:val="3"/>
                  <w:tcBorders>
                    <w:top w:val="nil"/>
                    <w:left w:val="nil"/>
                    <w:bottom w:val="nil"/>
                    <w:right w:val="nil"/>
                  </w:tcBorders>
                </w:tcPr>
                <w:p w14:paraId="69A13301">
                  <w:r>
                    <w:rPr>
                      <w:b/>
                      <w:caps/>
                    </w:rPr>
                    <w:t xml:space="preserve">       ______________________</w:t>
                  </w:r>
                </w:p>
              </w:tc>
              <w:tc>
                <w:tcPr>
                  <w:tcW w:w="357" w:type="dxa"/>
                  <w:tcBorders>
                    <w:top w:val="nil"/>
                    <w:left w:val="nil"/>
                    <w:bottom w:val="nil"/>
                  </w:tcBorders>
                  <w:vAlign w:val="bottom"/>
                </w:tcPr>
                <w:p w14:paraId="4A9A99AC">
                  <w:pPr>
                    <w:ind w:left="-95" w:firstLine="95"/>
                  </w:pPr>
                </w:p>
              </w:tc>
            </w:tr>
            <w:tr w14:paraId="0A9AA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exact"/>
              </w:trPr>
              <w:tc>
                <w:tcPr>
                  <w:tcW w:w="282" w:type="dxa"/>
                  <w:tcBorders>
                    <w:top w:val="nil"/>
                    <w:bottom w:val="nil"/>
                    <w:right w:val="nil"/>
                  </w:tcBorders>
                </w:tcPr>
                <w:p w14:paraId="734B804F"/>
              </w:tc>
              <w:tc>
                <w:tcPr>
                  <w:tcW w:w="4753" w:type="dxa"/>
                  <w:gridSpan w:val="3"/>
                  <w:tcBorders>
                    <w:top w:val="nil"/>
                    <w:left w:val="nil"/>
                    <w:bottom w:val="nil"/>
                    <w:right w:val="nil"/>
                  </w:tcBorders>
                </w:tcPr>
                <w:p w14:paraId="3B75E634">
                  <w:pPr>
                    <w:rPr>
                      <w:sz w:val="16"/>
                      <w:szCs w:val="16"/>
                    </w:rPr>
                  </w:pPr>
                  <w:r>
                    <w:rPr>
                      <w:b/>
                      <w:color w:val="000000" w:themeColor="text1"/>
                      <w:sz w:val="16"/>
                      <w:szCs w:val="16"/>
                    </w:rPr>
                    <w:t>(фамилия, имя, отчество)</w:t>
                  </w:r>
                </w:p>
              </w:tc>
              <w:tc>
                <w:tcPr>
                  <w:tcW w:w="357" w:type="dxa"/>
                  <w:tcBorders>
                    <w:top w:val="nil"/>
                    <w:left w:val="nil"/>
                    <w:bottom w:val="nil"/>
                  </w:tcBorders>
                </w:tcPr>
                <w:p w14:paraId="6CC767FC">
                  <w:pPr>
                    <w:ind w:left="-95" w:firstLine="95"/>
                  </w:pPr>
                </w:p>
              </w:tc>
            </w:tr>
            <w:tr w14:paraId="6E72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2" w:hRule="atLeast"/>
              </w:trPr>
              <w:tc>
                <w:tcPr>
                  <w:tcW w:w="5392" w:type="dxa"/>
                  <w:gridSpan w:val="5"/>
                  <w:tcBorders>
                    <w:top w:val="nil"/>
                    <w:bottom w:val="nil"/>
                  </w:tcBorders>
                </w:tcPr>
                <w:p w14:paraId="00B5A62A">
                  <w:pPr>
                    <w:rPr>
                      <w:sz w:val="22"/>
                      <w:szCs w:val="22"/>
                    </w:rPr>
                  </w:pPr>
                  <w:r>
                    <w:rPr>
                      <w:sz w:val="22"/>
                      <w:szCs w:val="22"/>
                    </w:rPr>
                    <w:t xml:space="preserve">избран 14 сентября 2025 года </w:t>
                  </w:r>
                </w:p>
                <w:p w14:paraId="55C650C5">
                  <w:pPr>
                    <w:rPr>
                      <w:sz w:val="22"/>
                      <w:szCs w:val="22"/>
                    </w:rPr>
                  </w:pPr>
                  <w:r>
                    <w:rPr>
                      <w:sz w:val="22"/>
                      <w:szCs w:val="22"/>
                    </w:rPr>
                    <w:t>депутатом Думы Селижаровского муниципального</w:t>
                  </w:r>
                </w:p>
                <w:p w14:paraId="49CA6452">
                  <w:pPr>
                    <w:rPr>
                      <w:sz w:val="20"/>
                    </w:rPr>
                  </w:pPr>
                  <w:r>
                    <w:rPr>
                      <w:sz w:val="22"/>
                      <w:szCs w:val="22"/>
                    </w:rPr>
                    <w:t xml:space="preserve">округа Тверской области второго созыва </w:t>
                  </w:r>
                  <w:r>
                    <w:rPr>
                      <w:color w:val="000000" w:themeColor="text1"/>
                      <w:sz w:val="22"/>
                      <w:szCs w:val="22"/>
                    </w:rPr>
                    <w:t>по Селижаровскому четырехмандатному избирательному округу № ___</w:t>
                  </w:r>
                </w:p>
              </w:tc>
            </w:tr>
            <w:tr w14:paraId="4914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6" w:hRule="atLeast"/>
              </w:trPr>
              <w:tc>
                <w:tcPr>
                  <w:tcW w:w="2274" w:type="dxa"/>
                  <w:gridSpan w:val="2"/>
                  <w:vMerge w:val="restart"/>
                  <w:tcBorders>
                    <w:top w:val="nil"/>
                    <w:left w:val="single" w:color="auto" w:sz="4" w:space="0"/>
                    <w:bottom w:val="nil"/>
                    <w:right w:val="nil"/>
                  </w:tcBorders>
                </w:tcPr>
                <w:p w14:paraId="27BD2D73">
                  <w:pPr>
                    <w:rPr>
                      <w:iCs/>
                      <w:sz w:val="14"/>
                      <w:szCs w:val="14"/>
                    </w:rPr>
                  </w:pPr>
                </w:p>
                <w:p w14:paraId="7C7560AC">
                  <w:pPr>
                    <w:rPr>
                      <w:iCs/>
                      <w:sz w:val="14"/>
                      <w:szCs w:val="14"/>
                    </w:rPr>
                  </w:pPr>
                  <w:r>
                    <w:rPr>
                      <w:iCs/>
                      <w:sz w:val="14"/>
                      <w:szCs w:val="14"/>
                    </w:rPr>
                    <w:t>Председатель</w:t>
                  </w:r>
                </w:p>
                <w:p w14:paraId="0AD1EA77">
                  <w:pPr>
                    <w:rPr>
                      <w:iCs/>
                      <w:sz w:val="14"/>
                      <w:szCs w:val="14"/>
                    </w:rPr>
                  </w:pPr>
                  <w:r>
                    <w:rPr>
                      <w:iCs/>
                      <w:sz w:val="14"/>
                      <w:szCs w:val="14"/>
                    </w:rPr>
                    <w:t xml:space="preserve"> территориальной </w:t>
                  </w:r>
                </w:p>
                <w:p w14:paraId="0B1F8683">
                  <w:pPr>
                    <w:rPr>
                      <w:iCs/>
                      <w:sz w:val="14"/>
                      <w:szCs w:val="14"/>
                    </w:rPr>
                  </w:pPr>
                  <w:r>
                    <w:rPr>
                      <w:iCs/>
                      <w:sz w:val="14"/>
                      <w:szCs w:val="14"/>
                    </w:rPr>
                    <w:t xml:space="preserve">избирательной комиссии </w:t>
                  </w:r>
                </w:p>
                <w:p w14:paraId="196C41DB">
                  <w:pPr>
                    <w:rPr>
                      <w:i/>
                      <w:iCs/>
                      <w:sz w:val="12"/>
                    </w:rPr>
                  </w:pPr>
                  <w:r>
                    <w:rPr>
                      <w:iCs/>
                      <w:sz w:val="14"/>
                      <w:szCs w:val="14"/>
                    </w:rPr>
                    <w:t>Селижаровского  округа</w:t>
                  </w:r>
                </w:p>
              </w:tc>
              <w:tc>
                <w:tcPr>
                  <w:tcW w:w="3118" w:type="dxa"/>
                  <w:gridSpan w:val="3"/>
                  <w:tcBorders>
                    <w:top w:val="nil"/>
                    <w:left w:val="nil"/>
                    <w:bottom w:val="nil"/>
                    <w:right w:val="single" w:color="auto" w:sz="4" w:space="0"/>
                  </w:tcBorders>
                  <w:vAlign w:val="center"/>
                </w:tcPr>
                <w:p w14:paraId="4938DB93">
                  <w:pPr>
                    <w:rPr>
                      <w:i/>
                      <w:sz w:val="20"/>
                    </w:rPr>
                  </w:pPr>
                  <w:r>
                    <w:rPr>
                      <w:sz w:val="20"/>
                    </w:rPr>
                    <w:t>Срок полномочий – 2025–20</w:t>
                  </w:r>
                  <w:r>
                    <w:rPr>
                      <w:sz w:val="20"/>
                      <w:lang w:val="en-US"/>
                    </w:rPr>
                    <w:t>30</w:t>
                  </w:r>
                  <w:r>
                    <w:rPr>
                      <w:sz w:val="20"/>
                    </w:rPr>
                    <w:t>гг</w:t>
                  </w:r>
                </w:p>
              </w:tc>
            </w:tr>
            <w:tr w14:paraId="559B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2274" w:type="dxa"/>
                  <w:gridSpan w:val="2"/>
                  <w:vMerge w:val="continue"/>
                  <w:tcBorders>
                    <w:top w:val="nil"/>
                    <w:left w:val="single" w:color="auto" w:sz="4" w:space="0"/>
                    <w:bottom w:val="nil"/>
                    <w:right w:val="nil"/>
                  </w:tcBorders>
                  <w:vAlign w:val="bottom"/>
                </w:tcPr>
                <w:p w14:paraId="0D6BA4BF">
                  <w:pPr>
                    <w:pStyle w:val="8"/>
                  </w:pPr>
                </w:p>
              </w:tc>
              <w:tc>
                <w:tcPr>
                  <w:tcW w:w="1634" w:type="dxa"/>
                  <w:tcBorders>
                    <w:top w:val="nil"/>
                    <w:left w:val="nil"/>
                    <w:bottom w:val="nil"/>
                    <w:right w:val="nil"/>
                  </w:tcBorders>
                  <w:vAlign w:val="center"/>
                </w:tcPr>
                <w:p w14:paraId="1B05ED35"/>
                <w:p w14:paraId="2B6F9272"/>
              </w:tc>
              <w:tc>
                <w:tcPr>
                  <w:tcW w:w="1484" w:type="dxa"/>
                  <w:gridSpan w:val="2"/>
                  <w:tcBorders>
                    <w:top w:val="nil"/>
                    <w:left w:val="nil"/>
                    <w:bottom w:val="nil"/>
                    <w:right w:val="single" w:color="auto" w:sz="4" w:space="0"/>
                  </w:tcBorders>
                  <w:vAlign w:val="bottom"/>
                </w:tcPr>
                <w:p w14:paraId="372F769B">
                  <w:pPr>
                    <w:rPr>
                      <w:i/>
                      <w:sz w:val="20"/>
                    </w:rPr>
                  </w:pPr>
                </w:p>
                <w:p w14:paraId="35A69222">
                  <w:pPr>
                    <w:rPr>
                      <w:sz w:val="20"/>
                    </w:rPr>
                  </w:pPr>
                  <w:r>
                    <w:rPr>
                      <w:sz w:val="20"/>
                    </w:rPr>
                    <w:t>Г..А.Кузичева</w:t>
                  </w:r>
                </w:p>
                <w:p w14:paraId="1B452744">
                  <w:pPr>
                    <w:rPr>
                      <w:sz w:val="16"/>
                    </w:rPr>
                  </w:pPr>
                </w:p>
              </w:tc>
            </w:tr>
            <w:tr w14:paraId="5CFC5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0" w:hRule="exact"/>
              </w:trPr>
              <w:tc>
                <w:tcPr>
                  <w:tcW w:w="2274" w:type="dxa"/>
                  <w:gridSpan w:val="2"/>
                  <w:vMerge w:val="continue"/>
                  <w:tcBorders>
                    <w:top w:val="nil"/>
                    <w:left w:val="single" w:color="auto" w:sz="4" w:space="0"/>
                    <w:bottom w:val="nil"/>
                    <w:right w:val="nil"/>
                  </w:tcBorders>
                  <w:vAlign w:val="bottom"/>
                </w:tcPr>
                <w:p w14:paraId="4F0CF7DC">
                  <w:pPr>
                    <w:rPr>
                      <w:i/>
                      <w:iCs/>
                    </w:rPr>
                  </w:pPr>
                </w:p>
              </w:tc>
              <w:tc>
                <w:tcPr>
                  <w:tcW w:w="3118" w:type="dxa"/>
                  <w:gridSpan w:val="3"/>
                  <w:tcBorders>
                    <w:top w:val="nil"/>
                    <w:left w:val="nil"/>
                    <w:bottom w:val="nil"/>
                    <w:right w:val="single" w:color="auto" w:sz="4" w:space="0"/>
                  </w:tcBorders>
                  <w:vAlign w:val="bottom"/>
                </w:tcPr>
                <w:p w14:paraId="5E39DC52">
                  <w:pPr>
                    <w:rPr>
                      <w:i/>
                      <w:sz w:val="16"/>
                    </w:rPr>
                  </w:pPr>
                </w:p>
              </w:tc>
            </w:tr>
            <w:tr w14:paraId="43190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 w:hRule="exact"/>
              </w:trPr>
              <w:tc>
                <w:tcPr>
                  <w:tcW w:w="5392" w:type="dxa"/>
                  <w:gridSpan w:val="5"/>
                  <w:tcBorders>
                    <w:top w:val="nil"/>
                  </w:tcBorders>
                </w:tcPr>
                <w:p w14:paraId="755A0A3A">
                  <w:pPr>
                    <w:rPr>
                      <w:i/>
                      <w:sz w:val="16"/>
                    </w:rPr>
                  </w:pPr>
                </w:p>
              </w:tc>
            </w:tr>
          </w:tbl>
          <w:p w14:paraId="06C7883C">
            <w:pPr>
              <w:rPr>
                <w:sz w:val="16"/>
              </w:rPr>
            </w:pPr>
          </w:p>
          <w:p w14:paraId="73536E24">
            <w:pPr>
              <w:rPr>
                <w:sz w:val="16"/>
              </w:rPr>
            </w:pPr>
          </w:p>
        </w:tc>
      </w:tr>
    </w:tbl>
    <w:p w14:paraId="3077E846">
      <w:pPr>
        <w:suppressAutoHyphens/>
        <w:rPr>
          <w:color w:val="FF0000"/>
        </w:rPr>
      </w:pPr>
    </w:p>
    <w:p w14:paraId="63A51FDC">
      <w:pPr>
        <w:suppressAutoHyphens/>
        <w:rPr>
          <w:color w:val="FF0000"/>
          <w:kern w:val="2"/>
          <w:sz w:val="20"/>
          <w:szCs w:val="20"/>
        </w:rPr>
      </w:pPr>
      <w:bookmarkStart w:id="0" w:name="_GoBack"/>
      <w:bookmarkEnd w:id="0"/>
    </w:p>
    <w:p w14:paraId="3806C8FE">
      <w:pPr>
        <w:suppressAutoHyphens/>
        <w:jc w:val="right"/>
        <w:rPr>
          <w:kern w:val="2"/>
          <w:sz w:val="20"/>
          <w:szCs w:val="20"/>
        </w:rPr>
      </w:pPr>
    </w:p>
    <w:p w14:paraId="129A0D4A">
      <w:pPr>
        <w:pStyle w:val="41"/>
        <w:rPr>
          <w:b/>
          <w:color w:val="FF0000"/>
          <w:szCs w:val="28"/>
          <w:highlight w:val="yellow"/>
        </w:rPr>
      </w:pPr>
    </w:p>
    <w:p w14:paraId="07B3958C">
      <w:pPr>
        <w:pStyle w:val="41"/>
      </w:pPr>
      <w:r>
        <w:rPr>
          <w:b/>
          <w:color w:val="000000" w:themeColor="text1"/>
          <w:szCs w:val="28"/>
        </w:rPr>
        <w:t xml:space="preserve">Примечание. </w:t>
      </w:r>
      <w:r>
        <w:rPr>
          <w:color w:val="000000" w:themeColor="text1"/>
          <w:szCs w:val="28"/>
        </w:rPr>
        <w:t>У</w:t>
      </w:r>
      <w:r>
        <w:rPr>
          <w:szCs w:val="28"/>
        </w:rPr>
        <w:t xml:space="preserve">достоверение </w:t>
      </w:r>
      <w:r>
        <w:t>изготавливается в виде книжки в обложке темно-красного цвета, в бумвиниловом переплёте, размером 100 х 70 мм.В обложку вклеивается бланк внутренней вклейки удостоверения.  На внешней стороне обложки удостоверения следует надпись «Удостоверение».</w:t>
      </w:r>
    </w:p>
    <w:p w14:paraId="6C695AC0">
      <w:pPr>
        <w:pStyle w:val="43"/>
        <w:widowControl/>
        <w:spacing w:after="0" w:line="360" w:lineRule="auto"/>
        <w:rPr>
          <w:color w:val="000000" w:themeColor="text1"/>
        </w:rPr>
      </w:pPr>
      <w:r>
        <w:rPr>
          <w:color w:val="000000" w:themeColor="text1"/>
        </w:rPr>
        <w:t>В удостоверении указываются фамилия, имя, отчество избранного депутата, наименование (в именительном падеже) и номер четырехмандатного избирательного округа, указываются инициалы, фамилия и ставится подпись председателя территориальной избирательной комиссии Селижаровского округа, помещается фотография владельца удостоверения размером 3 х 4 см, а также указывается дата выдачи (вносится вручную).</w:t>
      </w:r>
    </w:p>
    <w:p w14:paraId="737ECEB8">
      <w:pPr>
        <w:pStyle w:val="42"/>
        <w:widowControl/>
        <w:spacing w:after="0" w:line="360" w:lineRule="auto"/>
        <w:rPr>
          <w:color w:val="000000" w:themeColor="text1"/>
        </w:rPr>
      </w:pPr>
      <w:r>
        <w:rPr>
          <w:color w:val="000000" w:themeColor="text1"/>
        </w:rPr>
        <w:t xml:space="preserve">Фотография владельца удостоверения скрепляется печатью территориальной избирательной комиссии Селижаровского округа. </w:t>
      </w:r>
    </w:p>
    <w:p w14:paraId="04D50043">
      <w:pPr>
        <w:spacing w:line="360" w:lineRule="auto"/>
        <w:ind w:firstLine="708"/>
        <w:jc w:val="both"/>
        <w:rPr>
          <w:color w:val="000000" w:themeColor="text1"/>
        </w:rPr>
      </w:pPr>
      <w:r>
        <w:rPr>
          <w:color w:val="000000" w:themeColor="text1"/>
        </w:rPr>
        <w:t>Удостоверение выдается на основании постановления территориальной избирательной комиссии Селижаровского округа. Удостоверение выдается территориальной избирательной комиссией Селижаровского округа после официального опубликования результатов выборов депутатов Думы Селижаровского муниципального округа Тверской области второго созыва и регистрации избранного депутата Думы Селижаровского муниципального округа Тверской области второго созыва и выполнения им требований, предусмотренных пунктом 6 статьи 70 Федерального закона от 12.06.2002 № 67-ФЗ«Об основных гарантиях избирательных прав и права на участие в референдуме граждан Российской Федерации», пунктом 5 статьи 66 Избирательного кодекса Тверской области от 07.04.2003 № 20-ЗО.</w:t>
      </w:r>
    </w:p>
    <w:p w14:paraId="59D131A6">
      <w:pPr>
        <w:spacing w:line="360" w:lineRule="auto"/>
        <w:ind w:left="567"/>
        <w:jc w:val="both"/>
        <w:rPr>
          <w:color w:val="000000" w:themeColor="text1"/>
        </w:rPr>
      </w:pPr>
    </w:p>
    <w:p w14:paraId="439F9903">
      <w:pPr>
        <w:tabs>
          <w:tab w:val="left" w:pos="567"/>
        </w:tabs>
        <w:suppressAutoHyphens/>
        <w:jc w:val="right"/>
        <w:rPr>
          <w:kern w:val="2"/>
          <w:sz w:val="20"/>
          <w:szCs w:val="20"/>
        </w:rPr>
      </w:pPr>
    </w:p>
    <w:sectPr>
      <w:pgSz w:w="16838" w:h="11906" w:orient="landscape"/>
      <w:pgMar w:top="1134" w:right="1134" w:bottom="850" w:left="1134" w:header="708" w:footer="708"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CC"/>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6072D"/>
    <w:multiLevelType w:val="multilevel"/>
    <w:tmpl w:val="4526072D"/>
    <w:lvl w:ilvl="0" w:tentative="0">
      <w:start w:val="1"/>
      <w:numFmt w:val="decimal"/>
      <w:lvlText w:val="%1."/>
      <w:lvlJc w:val="left"/>
      <w:pPr>
        <w:ind w:left="11459" w:hanging="111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2"/>
  </w:compat>
  <w:rsids>
    <w:rsidRoot w:val="00361C90"/>
    <w:rsid w:val="00046465"/>
    <w:rsid w:val="00081F60"/>
    <w:rsid w:val="00083D2D"/>
    <w:rsid w:val="0008471D"/>
    <w:rsid w:val="000933C2"/>
    <w:rsid w:val="000F6A9D"/>
    <w:rsid w:val="00103928"/>
    <w:rsid w:val="00166DE3"/>
    <w:rsid w:val="001779DD"/>
    <w:rsid w:val="00180371"/>
    <w:rsid w:val="00187A6E"/>
    <w:rsid w:val="001975D3"/>
    <w:rsid w:val="001A3FBA"/>
    <w:rsid w:val="001D7B8F"/>
    <w:rsid w:val="001E5093"/>
    <w:rsid w:val="00203867"/>
    <w:rsid w:val="0023218B"/>
    <w:rsid w:val="002512FA"/>
    <w:rsid w:val="002671DB"/>
    <w:rsid w:val="00270190"/>
    <w:rsid w:val="00272BD8"/>
    <w:rsid w:val="002736D1"/>
    <w:rsid w:val="00274443"/>
    <w:rsid w:val="0028495D"/>
    <w:rsid w:val="002A5A38"/>
    <w:rsid w:val="002E3405"/>
    <w:rsid w:val="002F2FA3"/>
    <w:rsid w:val="00304BE1"/>
    <w:rsid w:val="00313E97"/>
    <w:rsid w:val="003252ED"/>
    <w:rsid w:val="00327FD0"/>
    <w:rsid w:val="00346786"/>
    <w:rsid w:val="00354379"/>
    <w:rsid w:val="00361C90"/>
    <w:rsid w:val="00393A61"/>
    <w:rsid w:val="003942E9"/>
    <w:rsid w:val="003A0C9E"/>
    <w:rsid w:val="003A7F7A"/>
    <w:rsid w:val="003C5C4D"/>
    <w:rsid w:val="003D3836"/>
    <w:rsid w:val="003F51BF"/>
    <w:rsid w:val="004147FC"/>
    <w:rsid w:val="00432DE5"/>
    <w:rsid w:val="00436260"/>
    <w:rsid w:val="00445AB2"/>
    <w:rsid w:val="00466A54"/>
    <w:rsid w:val="00477D98"/>
    <w:rsid w:val="004B287C"/>
    <w:rsid w:val="004C44DE"/>
    <w:rsid w:val="004D1B42"/>
    <w:rsid w:val="00500B93"/>
    <w:rsid w:val="0050276D"/>
    <w:rsid w:val="00517693"/>
    <w:rsid w:val="00521BC6"/>
    <w:rsid w:val="005222DA"/>
    <w:rsid w:val="00531A02"/>
    <w:rsid w:val="0053359E"/>
    <w:rsid w:val="0056042F"/>
    <w:rsid w:val="00584528"/>
    <w:rsid w:val="00597DE7"/>
    <w:rsid w:val="005A25A5"/>
    <w:rsid w:val="005A32A1"/>
    <w:rsid w:val="005B34D7"/>
    <w:rsid w:val="005C352A"/>
    <w:rsid w:val="005C6C17"/>
    <w:rsid w:val="005E10B0"/>
    <w:rsid w:val="005E1EBD"/>
    <w:rsid w:val="005F2C6E"/>
    <w:rsid w:val="005F3FA5"/>
    <w:rsid w:val="0060278C"/>
    <w:rsid w:val="00626F3A"/>
    <w:rsid w:val="00637D86"/>
    <w:rsid w:val="00637E13"/>
    <w:rsid w:val="00646E29"/>
    <w:rsid w:val="0068507C"/>
    <w:rsid w:val="00685378"/>
    <w:rsid w:val="006927FF"/>
    <w:rsid w:val="006A77CA"/>
    <w:rsid w:val="006B04D1"/>
    <w:rsid w:val="006C18E1"/>
    <w:rsid w:val="006D5C4B"/>
    <w:rsid w:val="006F3415"/>
    <w:rsid w:val="007029CB"/>
    <w:rsid w:val="00703437"/>
    <w:rsid w:val="0073258B"/>
    <w:rsid w:val="00743EB6"/>
    <w:rsid w:val="007460E5"/>
    <w:rsid w:val="00751592"/>
    <w:rsid w:val="00751F2E"/>
    <w:rsid w:val="00754B05"/>
    <w:rsid w:val="0076132A"/>
    <w:rsid w:val="00775165"/>
    <w:rsid w:val="007C29D3"/>
    <w:rsid w:val="007C5A14"/>
    <w:rsid w:val="007D4866"/>
    <w:rsid w:val="007E7436"/>
    <w:rsid w:val="007F7E5E"/>
    <w:rsid w:val="00803765"/>
    <w:rsid w:val="00804AC4"/>
    <w:rsid w:val="008076B9"/>
    <w:rsid w:val="00810662"/>
    <w:rsid w:val="00826C16"/>
    <w:rsid w:val="00880C51"/>
    <w:rsid w:val="00886223"/>
    <w:rsid w:val="0089729E"/>
    <w:rsid w:val="008F1DC6"/>
    <w:rsid w:val="009113AF"/>
    <w:rsid w:val="00912760"/>
    <w:rsid w:val="00922249"/>
    <w:rsid w:val="009B5F95"/>
    <w:rsid w:val="009D5B69"/>
    <w:rsid w:val="009E0133"/>
    <w:rsid w:val="00A04F49"/>
    <w:rsid w:val="00A12185"/>
    <w:rsid w:val="00A209BB"/>
    <w:rsid w:val="00A31BC7"/>
    <w:rsid w:val="00A433D3"/>
    <w:rsid w:val="00A54279"/>
    <w:rsid w:val="00AA4E3E"/>
    <w:rsid w:val="00AB67F8"/>
    <w:rsid w:val="00AE2DFC"/>
    <w:rsid w:val="00AF54FE"/>
    <w:rsid w:val="00B01BD4"/>
    <w:rsid w:val="00B21711"/>
    <w:rsid w:val="00B3672C"/>
    <w:rsid w:val="00B42863"/>
    <w:rsid w:val="00B43765"/>
    <w:rsid w:val="00B44307"/>
    <w:rsid w:val="00B61BBF"/>
    <w:rsid w:val="00B620F8"/>
    <w:rsid w:val="00B82639"/>
    <w:rsid w:val="00B83111"/>
    <w:rsid w:val="00B864C0"/>
    <w:rsid w:val="00B93586"/>
    <w:rsid w:val="00BC47F6"/>
    <w:rsid w:val="00BC7D7A"/>
    <w:rsid w:val="00BD2FD8"/>
    <w:rsid w:val="00BD4B04"/>
    <w:rsid w:val="00BF4691"/>
    <w:rsid w:val="00C01CBC"/>
    <w:rsid w:val="00C06527"/>
    <w:rsid w:val="00C3156B"/>
    <w:rsid w:val="00C415EE"/>
    <w:rsid w:val="00C422E4"/>
    <w:rsid w:val="00C46FAC"/>
    <w:rsid w:val="00C53568"/>
    <w:rsid w:val="00C80C34"/>
    <w:rsid w:val="00C85670"/>
    <w:rsid w:val="00C93292"/>
    <w:rsid w:val="00CD1B49"/>
    <w:rsid w:val="00CE4841"/>
    <w:rsid w:val="00D21791"/>
    <w:rsid w:val="00D22C90"/>
    <w:rsid w:val="00D23D0A"/>
    <w:rsid w:val="00D407AB"/>
    <w:rsid w:val="00D8712C"/>
    <w:rsid w:val="00D87C08"/>
    <w:rsid w:val="00D96365"/>
    <w:rsid w:val="00D974EA"/>
    <w:rsid w:val="00D97AEF"/>
    <w:rsid w:val="00DC22EF"/>
    <w:rsid w:val="00DC657E"/>
    <w:rsid w:val="00DD6627"/>
    <w:rsid w:val="00DD76EF"/>
    <w:rsid w:val="00DD798F"/>
    <w:rsid w:val="00DE1C93"/>
    <w:rsid w:val="00DF6B9F"/>
    <w:rsid w:val="00E22FF8"/>
    <w:rsid w:val="00E45529"/>
    <w:rsid w:val="00E66872"/>
    <w:rsid w:val="00E94FFE"/>
    <w:rsid w:val="00EA7BA5"/>
    <w:rsid w:val="00EB372F"/>
    <w:rsid w:val="00EB42D9"/>
    <w:rsid w:val="00EB6B44"/>
    <w:rsid w:val="00EC6B7B"/>
    <w:rsid w:val="00EF0D6B"/>
    <w:rsid w:val="00EF6843"/>
    <w:rsid w:val="00F01E0E"/>
    <w:rsid w:val="00F468A3"/>
    <w:rsid w:val="00F528BF"/>
    <w:rsid w:val="00F640DC"/>
    <w:rsid w:val="00FB224D"/>
    <w:rsid w:val="00FC0D2B"/>
    <w:rsid w:val="00FD0E20"/>
    <w:rsid w:val="00FF7462"/>
    <w:rsid w:val="70076A2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semiHidden="0"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jc w:val="center"/>
    </w:pPr>
    <w:rPr>
      <w:rFonts w:ascii="Times New Roman" w:hAnsi="Times New Roman" w:eastAsia="Times New Roman" w:cs="Times New Roman"/>
      <w:sz w:val="28"/>
      <w:szCs w:val="24"/>
      <w:lang w:val="ru-RU" w:eastAsia="ru-RU" w:bidi="ar-SA"/>
    </w:rPr>
  </w:style>
  <w:style w:type="paragraph" w:styleId="2">
    <w:name w:val="heading 1"/>
    <w:basedOn w:val="1"/>
    <w:next w:val="1"/>
    <w:link w:val="21"/>
    <w:qFormat/>
    <w:uiPriority w:val="0"/>
    <w:pPr>
      <w:keepNext/>
      <w:spacing w:before="240" w:after="240"/>
      <w:outlineLvl w:val="0"/>
    </w:pPr>
    <w:rPr>
      <w:rFonts w:cs="Arial"/>
      <w:b/>
      <w:bCs/>
      <w:kern w:val="32"/>
      <w:szCs w:val="32"/>
    </w:rPr>
  </w:style>
  <w:style w:type="paragraph" w:styleId="3">
    <w:name w:val="heading 2"/>
    <w:basedOn w:val="1"/>
    <w:next w:val="1"/>
    <w:link w:val="22"/>
    <w:qFormat/>
    <w:uiPriority w:val="0"/>
    <w:pPr>
      <w:keepNext/>
      <w:spacing w:line="360" w:lineRule="auto"/>
      <w:ind w:firstLine="851"/>
      <w:jc w:val="right"/>
      <w:outlineLvl w:val="1"/>
    </w:pPr>
    <w:rPr>
      <w:sz w:val="24"/>
      <w:szCs w:val="20"/>
    </w:rPr>
  </w:style>
  <w:style w:type="paragraph" w:styleId="4">
    <w:name w:val="heading 3"/>
    <w:basedOn w:val="1"/>
    <w:next w:val="1"/>
    <w:link w:val="23"/>
    <w:qFormat/>
    <w:uiPriority w:val="0"/>
    <w:pPr>
      <w:keepNext/>
      <w:spacing w:line="360" w:lineRule="auto"/>
      <w:ind w:firstLine="851"/>
      <w:jc w:val="left"/>
      <w:outlineLvl w:val="2"/>
    </w:pPr>
    <w:rPr>
      <w:color w:val="000000"/>
      <w:spacing w:val="-5"/>
      <w:szCs w:val="20"/>
    </w:rPr>
  </w:style>
  <w:style w:type="paragraph" w:styleId="5">
    <w:name w:val="heading 4"/>
    <w:basedOn w:val="1"/>
    <w:next w:val="1"/>
    <w:link w:val="24"/>
    <w:qFormat/>
    <w:uiPriority w:val="0"/>
    <w:pPr>
      <w:keepNext/>
      <w:spacing w:line="360" w:lineRule="auto"/>
      <w:jc w:val="left"/>
      <w:outlineLvl w:val="3"/>
    </w:pPr>
    <w:rPr>
      <w:szCs w:val="20"/>
    </w:rPr>
  </w:style>
  <w:style w:type="paragraph" w:styleId="6">
    <w:name w:val="heading 6"/>
    <w:basedOn w:val="1"/>
    <w:next w:val="1"/>
    <w:link w:val="25"/>
    <w:qFormat/>
    <w:uiPriority w:val="0"/>
    <w:pPr>
      <w:keepNext/>
      <w:spacing w:line="360" w:lineRule="auto"/>
      <w:jc w:val="both"/>
      <w:outlineLvl w:val="5"/>
    </w:pPr>
    <w:rPr>
      <w:color w:val="000000"/>
      <w:spacing w:val="-5"/>
      <w:szCs w:val="20"/>
    </w:rPr>
  </w:style>
  <w:style w:type="paragraph" w:styleId="7">
    <w:name w:val="heading 7"/>
    <w:basedOn w:val="1"/>
    <w:next w:val="1"/>
    <w:link w:val="35"/>
    <w:unhideWhenUsed/>
    <w:qFormat/>
    <w:uiPriority w:val="9"/>
    <w:pPr>
      <w:spacing w:before="240" w:after="60"/>
      <w:outlineLvl w:val="6"/>
    </w:pPr>
    <w:rPr>
      <w:rFonts w:ascii="Calibri" w:hAnsi="Calibri"/>
      <w:sz w:val="24"/>
    </w:rPr>
  </w:style>
  <w:style w:type="paragraph" w:styleId="8">
    <w:name w:val="heading 8"/>
    <w:basedOn w:val="1"/>
    <w:next w:val="1"/>
    <w:link w:val="39"/>
    <w:semiHidden/>
    <w:unhideWhenUsed/>
    <w:qFormat/>
    <w:uiPriority w:val="9"/>
    <w:pPr>
      <w:keepNext/>
      <w:keepLines/>
      <w:spacing w:before="40"/>
      <w:outlineLvl w:val="7"/>
    </w:pPr>
    <w:rPr>
      <w:rFonts w:asciiTheme="majorHAnsi" w:hAnsiTheme="majorHAnsi" w:eastAsiaTheme="majorEastAsia" w:cstheme="majorBidi"/>
      <w:color w:val="262626" w:themeColor="text1" w:themeTint="D8"/>
      <w:sz w:val="21"/>
      <w:szCs w:val="21"/>
    </w:rPr>
  </w:style>
  <w:style w:type="paragraph" w:styleId="9">
    <w:name w:val="heading 9"/>
    <w:basedOn w:val="1"/>
    <w:next w:val="1"/>
    <w:link w:val="36"/>
    <w:qFormat/>
    <w:uiPriority w:val="9"/>
    <w:pPr>
      <w:spacing w:before="240" w:after="60"/>
      <w:jc w:val="left"/>
      <w:outlineLvl w:val="8"/>
    </w:pPr>
    <w:rPr>
      <w:rFonts w:ascii="Cambria" w:hAnsi="Cambria"/>
      <w:sz w:val="22"/>
      <w:szCs w:val="2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45"/>
    <w:semiHidden/>
    <w:unhideWhenUsed/>
    <w:uiPriority w:val="99"/>
    <w:rPr>
      <w:rFonts w:ascii="Segoe UI" w:hAnsi="Segoe UI" w:cs="Segoe UI"/>
      <w:sz w:val="18"/>
      <w:szCs w:val="18"/>
    </w:rPr>
  </w:style>
  <w:style w:type="paragraph" w:styleId="13">
    <w:name w:val="Body Text 2"/>
    <w:basedOn w:val="1"/>
    <w:link w:val="29"/>
    <w:uiPriority w:val="0"/>
    <w:rPr>
      <w:b/>
      <w:bCs/>
    </w:rPr>
  </w:style>
  <w:style w:type="paragraph" w:styleId="14">
    <w:name w:val="header"/>
    <w:basedOn w:val="1"/>
    <w:link w:val="28"/>
    <w:uiPriority w:val="0"/>
    <w:pPr>
      <w:tabs>
        <w:tab w:val="center" w:pos="4677"/>
        <w:tab w:val="right" w:pos="9355"/>
      </w:tabs>
    </w:pPr>
    <w:rPr>
      <w:sz w:val="22"/>
    </w:rPr>
  </w:style>
  <w:style w:type="paragraph" w:styleId="15">
    <w:name w:val="Body Text"/>
    <w:basedOn w:val="1"/>
    <w:link w:val="31"/>
    <w:qFormat/>
    <w:uiPriority w:val="0"/>
    <w:pPr>
      <w:jc w:val="left"/>
    </w:pPr>
    <w:rPr>
      <w:sz w:val="24"/>
      <w:szCs w:val="20"/>
    </w:rPr>
  </w:style>
  <w:style w:type="paragraph" w:styleId="16">
    <w:name w:val="Body Text Indent"/>
    <w:basedOn w:val="1"/>
    <w:link w:val="27"/>
    <w:qFormat/>
    <w:uiPriority w:val="0"/>
    <w:pPr>
      <w:spacing w:after="120"/>
      <w:ind w:left="283"/>
    </w:pPr>
  </w:style>
  <w:style w:type="paragraph" w:styleId="17">
    <w:name w:val="Title"/>
    <w:basedOn w:val="1"/>
    <w:link w:val="32"/>
    <w:qFormat/>
    <w:uiPriority w:val="0"/>
    <w:pPr>
      <w:autoSpaceDE w:val="0"/>
      <w:autoSpaceDN w:val="0"/>
    </w:pPr>
    <w:rPr>
      <w:b/>
      <w:bCs/>
      <w:szCs w:val="28"/>
    </w:rPr>
  </w:style>
  <w:style w:type="paragraph" w:styleId="18">
    <w:name w:val="footer"/>
    <w:basedOn w:val="1"/>
    <w:link w:val="34"/>
    <w:unhideWhenUsed/>
    <w:uiPriority w:val="0"/>
    <w:pPr>
      <w:tabs>
        <w:tab w:val="center" w:pos="4677"/>
        <w:tab w:val="right" w:pos="9355"/>
      </w:tabs>
      <w:jc w:val="left"/>
    </w:pPr>
    <w:rPr>
      <w:sz w:val="24"/>
      <w:szCs w:val="20"/>
    </w:rPr>
  </w:style>
  <w:style w:type="paragraph" w:styleId="19">
    <w:name w:val="Body Text Indent 2"/>
    <w:basedOn w:val="1"/>
    <w:link w:val="30"/>
    <w:uiPriority w:val="0"/>
    <w:pPr>
      <w:ind w:firstLine="851"/>
      <w:jc w:val="both"/>
    </w:pPr>
    <w:rPr>
      <w:szCs w:val="20"/>
    </w:rPr>
  </w:style>
  <w:style w:type="table" w:styleId="20">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1">
    <w:name w:val="Заголовок 1 Знак"/>
    <w:basedOn w:val="10"/>
    <w:link w:val="2"/>
    <w:uiPriority w:val="0"/>
    <w:rPr>
      <w:rFonts w:ascii="Times New Roman" w:hAnsi="Times New Roman" w:eastAsia="Times New Roman" w:cs="Arial"/>
      <w:b/>
      <w:bCs/>
      <w:kern w:val="32"/>
      <w:sz w:val="28"/>
      <w:szCs w:val="32"/>
      <w:lang w:eastAsia="ru-RU"/>
    </w:rPr>
  </w:style>
  <w:style w:type="character" w:customStyle="1" w:styleId="22">
    <w:name w:val="Заголовок 2 Знак"/>
    <w:basedOn w:val="10"/>
    <w:link w:val="3"/>
    <w:uiPriority w:val="0"/>
    <w:rPr>
      <w:rFonts w:ascii="Times New Roman" w:hAnsi="Times New Roman" w:eastAsia="Times New Roman" w:cs="Times New Roman"/>
      <w:sz w:val="24"/>
      <w:szCs w:val="20"/>
      <w:lang w:eastAsia="ru-RU"/>
    </w:rPr>
  </w:style>
  <w:style w:type="character" w:customStyle="1" w:styleId="23">
    <w:name w:val="Заголовок 3 Знак"/>
    <w:basedOn w:val="10"/>
    <w:link w:val="4"/>
    <w:qFormat/>
    <w:uiPriority w:val="0"/>
    <w:rPr>
      <w:rFonts w:ascii="Times New Roman" w:hAnsi="Times New Roman" w:eastAsia="Times New Roman" w:cs="Times New Roman"/>
      <w:color w:val="000000"/>
      <w:spacing w:val="-5"/>
      <w:sz w:val="28"/>
      <w:szCs w:val="20"/>
      <w:lang w:eastAsia="ru-RU"/>
    </w:rPr>
  </w:style>
  <w:style w:type="character" w:customStyle="1" w:styleId="24">
    <w:name w:val="Заголовок 4 Знак"/>
    <w:basedOn w:val="10"/>
    <w:link w:val="5"/>
    <w:uiPriority w:val="0"/>
    <w:rPr>
      <w:rFonts w:ascii="Times New Roman" w:hAnsi="Times New Roman" w:eastAsia="Times New Roman" w:cs="Times New Roman"/>
      <w:sz w:val="28"/>
      <w:szCs w:val="20"/>
      <w:lang w:eastAsia="ru-RU"/>
    </w:rPr>
  </w:style>
  <w:style w:type="character" w:customStyle="1" w:styleId="25">
    <w:name w:val="Заголовок 6 Знак"/>
    <w:basedOn w:val="10"/>
    <w:link w:val="6"/>
    <w:uiPriority w:val="0"/>
    <w:rPr>
      <w:rFonts w:ascii="Times New Roman" w:hAnsi="Times New Roman" w:eastAsia="Times New Roman" w:cs="Times New Roman"/>
      <w:color w:val="000000"/>
      <w:spacing w:val="-5"/>
      <w:sz w:val="28"/>
      <w:szCs w:val="20"/>
      <w:lang w:eastAsia="ru-RU"/>
    </w:rPr>
  </w:style>
  <w:style w:type="paragraph" w:customStyle="1" w:styleId="26">
    <w:name w:val="14-15"/>
    <w:basedOn w:val="16"/>
    <w:uiPriority w:val="0"/>
    <w:pPr>
      <w:spacing w:after="0" w:line="360" w:lineRule="auto"/>
      <w:ind w:left="0" w:firstLine="709"/>
      <w:jc w:val="both"/>
    </w:pPr>
    <w:rPr>
      <w:bCs/>
      <w:kern w:val="28"/>
    </w:rPr>
  </w:style>
  <w:style w:type="character" w:customStyle="1" w:styleId="27">
    <w:name w:val="Основной текст с отступом Знак"/>
    <w:basedOn w:val="10"/>
    <w:link w:val="16"/>
    <w:uiPriority w:val="0"/>
    <w:rPr>
      <w:rFonts w:ascii="Times New Roman" w:hAnsi="Times New Roman" w:eastAsia="Times New Roman" w:cs="Times New Roman"/>
      <w:sz w:val="28"/>
      <w:szCs w:val="24"/>
      <w:lang w:eastAsia="ru-RU"/>
    </w:rPr>
  </w:style>
  <w:style w:type="character" w:customStyle="1" w:styleId="28">
    <w:name w:val="Верхний колонтитул Знак"/>
    <w:basedOn w:val="10"/>
    <w:link w:val="14"/>
    <w:qFormat/>
    <w:uiPriority w:val="0"/>
    <w:rPr>
      <w:rFonts w:ascii="Times New Roman" w:hAnsi="Times New Roman" w:eastAsia="Times New Roman" w:cs="Times New Roman"/>
      <w:szCs w:val="24"/>
      <w:lang w:eastAsia="ru-RU"/>
    </w:rPr>
  </w:style>
  <w:style w:type="character" w:customStyle="1" w:styleId="29">
    <w:name w:val="Основной текст 2 Знак"/>
    <w:basedOn w:val="10"/>
    <w:link w:val="13"/>
    <w:qFormat/>
    <w:uiPriority w:val="0"/>
    <w:rPr>
      <w:rFonts w:ascii="Times New Roman" w:hAnsi="Times New Roman" w:eastAsia="Times New Roman" w:cs="Times New Roman"/>
      <w:b/>
      <w:bCs/>
      <w:sz w:val="28"/>
      <w:szCs w:val="24"/>
      <w:lang w:eastAsia="ru-RU"/>
    </w:rPr>
  </w:style>
  <w:style w:type="character" w:customStyle="1" w:styleId="30">
    <w:name w:val="Основной текст с отступом 2 Знак"/>
    <w:basedOn w:val="10"/>
    <w:link w:val="19"/>
    <w:qFormat/>
    <w:uiPriority w:val="0"/>
    <w:rPr>
      <w:rFonts w:ascii="Times New Roman" w:hAnsi="Times New Roman" w:eastAsia="Times New Roman" w:cs="Times New Roman"/>
      <w:sz w:val="28"/>
      <w:szCs w:val="20"/>
      <w:lang w:eastAsia="ru-RU"/>
    </w:rPr>
  </w:style>
  <w:style w:type="character" w:customStyle="1" w:styleId="31">
    <w:name w:val="Основной текст Знак"/>
    <w:basedOn w:val="10"/>
    <w:link w:val="15"/>
    <w:uiPriority w:val="0"/>
    <w:rPr>
      <w:rFonts w:ascii="Times New Roman" w:hAnsi="Times New Roman" w:eastAsia="Times New Roman" w:cs="Times New Roman"/>
      <w:sz w:val="24"/>
      <w:szCs w:val="20"/>
      <w:lang w:eastAsia="ru-RU"/>
    </w:rPr>
  </w:style>
  <w:style w:type="character" w:customStyle="1" w:styleId="32">
    <w:name w:val="Название Знак"/>
    <w:basedOn w:val="10"/>
    <w:link w:val="17"/>
    <w:qFormat/>
    <w:uiPriority w:val="0"/>
    <w:rPr>
      <w:rFonts w:ascii="Times New Roman" w:hAnsi="Times New Roman" w:eastAsia="Times New Roman" w:cs="Times New Roman"/>
      <w:b/>
      <w:bCs/>
      <w:sz w:val="28"/>
      <w:szCs w:val="28"/>
      <w:lang w:eastAsia="ru-RU"/>
    </w:rPr>
  </w:style>
  <w:style w:type="paragraph" w:customStyle="1" w:styleId="33">
    <w:name w:val="заголовок 1"/>
    <w:basedOn w:val="1"/>
    <w:next w:val="1"/>
    <w:uiPriority w:val="0"/>
    <w:pPr>
      <w:keepNext/>
      <w:autoSpaceDE w:val="0"/>
      <w:autoSpaceDN w:val="0"/>
      <w:outlineLvl w:val="0"/>
    </w:pPr>
    <w:rPr>
      <w:szCs w:val="20"/>
    </w:rPr>
  </w:style>
  <w:style w:type="character" w:customStyle="1" w:styleId="34">
    <w:name w:val="Нижний колонтитул Знак"/>
    <w:basedOn w:val="10"/>
    <w:link w:val="18"/>
    <w:uiPriority w:val="0"/>
    <w:rPr>
      <w:rFonts w:ascii="Times New Roman" w:hAnsi="Times New Roman" w:eastAsia="Times New Roman"/>
      <w:sz w:val="24"/>
    </w:rPr>
  </w:style>
  <w:style w:type="character" w:customStyle="1" w:styleId="35">
    <w:name w:val="Заголовок 7 Знак"/>
    <w:basedOn w:val="10"/>
    <w:link w:val="7"/>
    <w:uiPriority w:val="9"/>
    <w:rPr>
      <w:rFonts w:ascii="Calibri" w:hAnsi="Calibri" w:eastAsia="Times New Roman" w:cs="Times New Roman"/>
      <w:sz w:val="24"/>
      <w:szCs w:val="24"/>
    </w:rPr>
  </w:style>
  <w:style w:type="character" w:customStyle="1" w:styleId="36">
    <w:name w:val="Заголовок 9 Знак"/>
    <w:basedOn w:val="10"/>
    <w:link w:val="9"/>
    <w:qFormat/>
    <w:uiPriority w:val="9"/>
    <w:rPr>
      <w:rFonts w:ascii="Cambria" w:hAnsi="Cambria" w:eastAsia="Times New Roman"/>
      <w:sz w:val="22"/>
      <w:szCs w:val="22"/>
    </w:rPr>
  </w:style>
  <w:style w:type="character" w:customStyle="1" w:styleId="37">
    <w:name w:val="Цветовое выделение"/>
    <w:qFormat/>
    <w:uiPriority w:val="99"/>
    <w:rPr>
      <w:b/>
      <w:color w:val="000080"/>
    </w:rPr>
  </w:style>
  <w:style w:type="paragraph" w:customStyle="1" w:styleId="38">
    <w:name w:val="ConsNonformat"/>
    <w:uiPriority w:val="0"/>
    <w:pPr>
      <w:snapToGrid w:val="0"/>
      <w:ind w:right="19772"/>
    </w:pPr>
    <w:rPr>
      <w:rFonts w:ascii="Courier New" w:hAnsi="Courier New" w:eastAsia="Times New Roman" w:cs="Times New Roman"/>
      <w:lang w:val="ru-RU" w:eastAsia="ru-RU" w:bidi="ar-SA"/>
    </w:rPr>
  </w:style>
  <w:style w:type="character" w:customStyle="1" w:styleId="39">
    <w:name w:val="Заголовок 8 Знак"/>
    <w:basedOn w:val="10"/>
    <w:link w:val="8"/>
    <w:semiHidden/>
    <w:uiPriority w:val="9"/>
    <w:rPr>
      <w:rFonts w:asciiTheme="majorHAnsi" w:hAnsiTheme="majorHAnsi" w:eastAsiaTheme="majorEastAsia" w:cstheme="majorBidi"/>
      <w:color w:val="262626" w:themeColor="text1" w:themeTint="D8"/>
      <w:sz w:val="21"/>
      <w:szCs w:val="21"/>
    </w:rPr>
  </w:style>
  <w:style w:type="paragraph" w:customStyle="1" w:styleId="40">
    <w:name w:val="ConsPlusNormal"/>
    <w:uiPriority w:val="0"/>
    <w:pPr>
      <w:widowControl w:val="0"/>
      <w:autoSpaceDE w:val="0"/>
      <w:autoSpaceDN w:val="0"/>
    </w:pPr>
    <w:rPr>
      <w:rFonts w:ascii="Calibri" w:hAnsi="Calibri" w:eastAsia="Times New Roman" w:cs="Calibri"/>
      <w:sz w:val="22"/>
      <w:lang w:val="ru-RU" w:eastAsia="ru-RU" w:bidi="ar-SA"/>
    </w:rPr>
  </w:style>
  <w:style w:type="paragraph" w:customStyle="1" w:styleId="41">
    <w:name w:val="1"/>
    <w:basedOn w:val="1"/>
    <w:uiPriority w:val="0"/>
    <w:pPr>
      <w:spacing w:line="360" w:lineRule="auto"/>
      <w:ind w:firstLine="709"/>
      <w:jc w:val="both"/>
    </w:pPr>
  </w:style>
  <w:style w:type="paragraph" w:customStyle="1" w:styleId="42">
    <w:name w:val="текст14-20"/>
    <w:basedOn w:val="1"/>
    <w:uiPriority w:val="0"/>
    <w:pPr>
      <w:widowControl w:val="0"/>
      <w:spacing w:after="120" w:line="400" w:lineRule="exact"/>
      <w:ind w:firstLine="720"/>
      <w:jc w:val="both"/>
    </w:pPr>
    <w:rPr>
      <w:szCs w:val="28"/>
    </w:rPr>
  </w:style>
  <w:style w:type="paragraph" w:customStyle="1" w:styleId="43">
    <w:name w:val="oaeno14-20"/>
    <w:basedOn w:val="1"/>
    <w:uiPriority w:val="0"/>
    <w:pPr>
      <w:widowControl w:val="0"/>
      <w:overflowPunct w:val="0"/>
      <w:autoSpaceDE w:val="0"/>
      <w:autoSpaceDN w:val="0"/>
      <w:adjustRightInd w:val="0"/>
      <w:spacing w:after="120" w:line="400" w:lineRule="exact"/>
      <w:ind w:firstLine="720"/>
      <w:jc w:val="both"/>
      <w:textAlignment w:val="baseline"/>
    </w:pPr>
    <w:rPr>
      <w:szCs w:val="28"/>
    </w:rPr>
  </w:style>
  <w:style w:type="paragraph" w:styleId="44">
    <w:name w:val="No Spacing"/>
    <w:qFormat/>
    <w:uiPriority w:val="1"/>
    <w:pPr>
      <w:jc w:val="center"/>
    </w:pPr>
    <w:rPr>
      <w:rFonts w:ascii="Times New Roman" w:hAnsi="Times New Roman" w:eastAsia="Times New Roman" w:cs="Times New Roman"/>
      <w:sz w:val="28"/>
      <w:szCs w:val="24"/>
      <w:lang w:val="ru-RU" w:eastAsia="ru-RU" w:bidi="ar-SA"/>
    </w:rPr>
  </w:style>
  <w:style w:type="character" w:customStyle="1" w:styleId="45">
    <w:name w:val="Текст выноски Знак"/>
    <w:basedOn w:val="10"/>
    <w:link w:val="12"/>
    <w:semiHidden/>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BFE1-9BDF-49A8-A8AA-315ACCCECCC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1454</Words>
  <Characters>8291</Characters>
  <Lines>69</Lines>
  <Paragraphs>19</Paragraphs>
  <TotalTime>14</TotalTime>
  <ScaleCrop>false</ScaleCrop>
  <LinksUpToDate>false</LinksUpToDate>
  <CharactersWithSpaces>9726</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2025-06-26T09:19:00Z</dcterms:created>
  <dc:creator>Пользователь</dc:creator>
  <cp:lastModifiedBy>Александра</cp:lastModifiedBy>
  <cp:lastPrinted>2025-06-26T11:23:00Z</cp:lastPrinted>
  <dcterms:modified xsi:type="dcterms:W3CDTF">2025-07-02T11:43:39Z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A61EA7D7184A4DE1ADA057F18363BAC0_12</vt:lpwstr>
  </property>
</Properties>
</file>